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LEIDOS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001-33072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20-3562868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264"/>
        <w:spacing w:after="0"/>
        <w:rPr>
          <w:sz w:val="20"/>
          <w:szCs w:val="20"/>
          <w:color w:val="auto"/>
        </w:rPr>
      </w:pPr>
      <w:r>
        <w:rPr>
          <w:rFonts w:ascii="Times New Roman" w:cs="Times New Roman" w:eastAsia="Times New Roman" w:hAnsi="Times New Roman"/>
          <w:sz w:val="17"/>
          <w:szCs w:val="17"/>
          <w:b w:val="1"/>
          <w:bCs w:val="1"/>
          <w:color w:val="auto"/>
        </w:rPr>
        <w:t>1750 Presidents Street, Reston, 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20190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6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(571) 526-6000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LDOS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27, 2026, Leidos, Inc.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Delaware corporation and wholly-owned subsidiary of Leidos Holdings, Inc.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completed its acquisition of KENE Parent, Inc., a Delaware corporation (“</w:t>
      </w:r>
      <w:r>
        <w:rPr>
          <w:rFonts w:ascii="Times New Roman" w:cs="Times New Roman" w:eastAsia="Times New Roman" w:hAnsi="Times New Roman"/>
          <w:sz w:val="18"/>
          <w:szCs w:val="18"/>
          <w:b w:val="1"/>
          <w:bCs w:val="1"/>
          <w:color w:val="auto"/>
        </w:rPr>
        <w:t>Entrust</w:t>
      </w:r>
      <w:r>
        <w:rPr>
          <w:rFonts w:ascii="Times New Roman" w:cs="Times New Roman" w:eastAsia="Times New Roman" w:hAnsi="Times New Roman"/>
          <w:sz w:val="18"/>
          <w:szCs w:val="18"/>
          <w:color w:val="auto"/>
        </w:rPr>
        <w:t>”), pursuant to the terms of the previously announced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Purchase Agreement dated January 23, 2026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by and among the Purchaser, KENE Holdings, L.P.,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Entrust. Pursuant to the terms of the Purchase Agreement, the Purchaser purchased and acquired from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Seller sold, assigned, transferred, conveyed and delivered to the Purchaser, all of the issued and outstanding shares of capital stock of Entrust,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and clear of all liens, for $2,400,000,000 in cash, subject to customary adjustments set forth in the Purchase Agreement for Entrust’s cash,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expenses and net working capital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Transaction does not purport to be complete and is qualified in its entirety by reference to the Purchase Agreement filed as Exhibit 10.1 to the Company’s Current Report on Form 8-K dated January 26, 2026 (the “</w:t>
      </w:r>
      <w:r>
        <w:rPr>
          <w:rFonts w:ascii="Times New Roman" w:cs="Times New Roman" w:eastAsia="Times New Roman" w:hAnsi="Times New Roman"/>
          <w:sz w:val="18"/>
          <w:szCs w:val="18"/>
          <w:b w:val="1"/>
          <w:bCs w:val="1"/>
          <w:color w:val="auto"/>
        </w:rPr>
        <w:t>Previous Form 8-K</w:t>
      </w:r>
      <w:r>
        <w:rPr>
          <w:rFonts w:ascii="Times New Roman" w:cs="Times New Roman" w:eastAsia="Times New Roman" w:hAnsi="Times New Roman"/>
          <w:sz w:val="18"/>
          <w:szCs w:val="18"/>
          <w:color w:val="auto"/>
        </w:rPr>
        <w:t>”). The description of the Purchase Agreement set forth in Item 1.01 of the Previous Form 8-K is incorporated into this Item 2.01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 March 30, 2026, the Company issued a press release announcing, among other things, the closing of the Transaction. The press release is attached as Exhibit 99.1 to this Current Report on Form 8-K and is incorporated into this Item 7.01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furnished with this report.</w:t>
      </w:r>
    </w:p>
    <w:p>
      <w:pPr>
        <w:spacing w:after="0" w:line="25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March 30, 2026.</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March 30, 2026</w:t>
      </w:r>
      <w:r>
        <w:rPr>
          <w:sz w:val="20"/>
          <w:szCs w:val="20"/>
          <w:color w:val="auto"/>
        </w:rPr>
        <w:tab/>
      </w:r>
      <w:r>
        <w:rPr>
          <w:rFonts w:ascii="Times New Roman" w:cs="Times New Roman" w:eastAsia="Times New Roman" w:hAnsi="Times New Roman"/>
          <w:sz w:val="18"/>
          <w:szCs w:val="18"/>
          <w:color w:val="auto"/>
        </w:rPr>
        <w:t>LEIDOS HOLDINGS,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Henrique B. Canarim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Henrique B. Canarim</w:t>
      </w:r>
    </w:p>
    <w:p>
      <w:pPr>
        <w:spacing w:after="0" w:line="2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Its:</w:t>
        <w:tab/>
        <w:t>Corporate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Leidos completes $2.4 billion acquisition of ENTRUST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(RESTON, Va.) March 30, 2026 – Leidos (NYSE:LDOS) has completed its previously announced approximately $2.4 billion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of ENTRUST Solutions Group from Kohlberg, creating a scaled, end-to-end energy infrastructure organization focused on grid modernization and helping utilities nationwide improve reliability and meet rising power demand.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 of ENTRUST effectively doubles Leidos’ presence in the energy infrastructure market, bringing more than 3,100 experienced professionals with expertise in electric grid engineering and natural gas infrastructure. The acquisition also expands Leidos’ engineering capabilities across the power delivery spectrum and broadens its base of utility customers.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we welcome our new teammates, we continue to strengthen our position as a leading provider of power engineering and design services,” said Roy Stevens, Homeland Sector president at Leidos. “As utilities address accelerating load growth and resilience requirements, integrating ENTRUST’s capabilities enables us to deliver comprehensive infrastructure solutions that help strengthen and secure the grid.”</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acquisition supports Leidos’ long-term investment in energy infrastructure and reinforces the importance of the energy growth pillar as part of the company’s NorthStar 2030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Leidos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Leidos is an industry and technology leader serving government and commercial customers with smarter, more efficient digital and mission innovations. Headquartered in Reston, Virginia, with 47,000 global employees, Leidos reported annual revenues of approximately $17.2 billion for the fiscal year ended January 2, 2026. For more information, visit </w:t>
      </w:r>
      <w:r>
        <w:rPr>
          <w:rFonts w:ascii="Times New Roman" w:cs="Times New Roman" w:eastAsia="Times New Roman" w:hAnsi="Times New Roman"/>
          <w:sz w:val="18"/>
          <w:szCs w:val="18"/>
          <w:u w:val="single" w:color="auto"/>
          <w:color w:val="auto"/>
        </w:rPr>
        <w:t>www.leidos.com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ENTRUST Solutions Group</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ENTRUST Solutions Group’s 3,100+ professionals across 40+ locations in North America provide comprehensive and dependable engineering, consulting, design, asset integrity, data solutions and automation services to utilities, operators and industrial customers with excellence from start to finish. For more information, visit </w:t>
      </w:r>
      <w:r>
        <w:rPr>
          <w:rFonts w:ascii="Times New Roman" w:cs="Times New Roman" w:eastAsia="Times New Roman" w:hAnsi="Times New Roman"/>
          <w:sz w:val="18"/>
          <w:szCs w:val="18"/>
          <w:u w:val="single" w:color="auto"/>
          <w:color w:val="auto"/>
        </w:rPr>
        <w:t>www.entrustsol.com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Certain statements in this release contain or are based on “forward-looking” information within the meaning of the Private Securities Litigation Reform Act of 1995. These statements reflect our belief and assumptions as to future events that may not prove to be accurate. Actual performance and results may differ materially from those results anticipated by our guidance and other forward-looking statements made in this release depending on a variety of factors, including, but not limited to: our ability to complete and integrate this transaction; our ability to complete the intended permanent financing; developments in the U.S. government defense and non-defense budgets, including budget reductions, sequestration, implementation of spending limits or changes in budgetary priorities, future delays in the U.S.</w:t>
      </w:r>
    </w:p>
    <w:p>
      <w:pPr>
        <w:sectPr>
          <w:pgSz w:w="11900" w:h="16838" w:orient="portrait"/>
          <w:cols w:equalWidth="0" w:num="1">
            <w:col w:w="11020"/>
          </w:cols>
          <w:pgMar w:left="440" w:top="117" w:right="43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described in our Securities and Exchange Commission filings.</w:t>
      </w:r>
    </w:p>
    <w:p>
      <w:pPr>
        <w:sectPr>
          <w:pgSz w:w="11900" w:h="16838" w:orient="portrait"/>
          <w:cols w:equalWidth="0" w:num="1">
            <w:col w:w="11000"/>
          </w:cols>
          <w:pgMar w:left="440" w:top="26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Melara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Media Relations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703.431.4612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victor.a.melara@leidos.com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2026-03-30T05:23:30Z</dcterms:created>
  <dcterms:modified xsi:type="dcterms:W3CDTF">2026-03-30T05:23:30Z</dcterms:modified>
</cp:coreProperties>
</file>