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Arial;sans-serif" w:hAnsi="Arial;sans-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Securities Exchange Act of 1934</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 xml:space="preserve">Date of Report (Date of Earliest Event Reported): October 1, 2026 </w:t>
      </w:r>
    </w:p>
    <w:tbl>
      <w:tblPr>
        <w:tblW w:w="5978" w:type="dxa"/>
        <w:jc w:val="center"/>
        <w:tblInd w:w="0" w:type="dxa"/>
        <w:tblLayout w:type="fixed"/>
        <w:tblCellMar>
          <w:top w:w="28" w:type="dxa"/>
          <w:left w:w="28" w:type="dxa"/>
          <w:bottom w:w="28" w:type="dxa"/>
          <w:right w:w="28" w:type="dxa"/>
        </w:tblCellMar>
      </w:tblPr>
      <w:tblGrid>
        <w:gridCol w:w="124"/>
        <w:gridCol w:w="109"/>
        <w:gridCol w:w="109"/>
        <w:gridCol w:w="1754"/>
        <w:gridCol w:w="1754"/>
        <w:gridCol w:w="17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4"/>
              </w:rPr>
            </w:pPr>
            <w:r>
              <w:rPr>
                <w:rFonts w:ascii="Arial;sans-serif" w:hAnsi="Arial;sans-serif"/>
                <w:b/>
                <w:color w:val="000000"/>
                <w:sz w:val="44"/>
              </w:rPr>
              <w:t>LEIDOS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2"/>
        <w:gridCol w:w="688"/>
        <w:gridCol w:w="687"/>
        <w:gridCol w:w="357"/>
        <w:gridCol w:w="347"/>
        <w:gridCol w:w="325"/>
        <w:gridCol w:w="349"/>
        <w:gridCol w:w="325"/>
        <w:gridCol w:w="325"/>
        <w:gridCol w:w="325"/>
        <w:gridCol w:w="325"/>
        <w:gridCol w:w="325"/>
        <w:gridCol w:w="109"/>
        <w:gridCol w:w="109"/>
        <w:gridCol w:w="109"/>
        <w:gridCol w:w="640"/>
        <w:gridCol w:w="640"/>
        <w:gridCol w:w="648"/>
        <w:gridCol w:w="109"/>
        <w:gridCol w:w="109"/>
        <w:gridCol w:w="109"/>
        <w:gridCol w:w="720"/>
        <w:gridCol w:w="720"/>
        <w:gridCol w:w="1023"/>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51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001-33072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20-3562868</w:t>
            </w:r>
          </w:p>
        </w:tc>
      </w:tr>
      <w:tr>
        <w:trPr/>
        <w:tc>
          <w:tcPr>
            <w:tcW w:w="51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 xml:space="preserve">1750 Presidents Street, </w:t>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Reston,</w:t>
            </w:r>
          </w:p>
        </w:tc>
        <w:tc>
          <w:tcPr>
            <w:tcW w:w="19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20190</w:t>
            </w:r>
          </w:p>
        </w:tc>
      </w:tr>
      <w:tr>
        <w:trPr/>
        <w:tc>
          <w:tcPr>
            <w:tcW w:w="51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sans-serif" w:hAnsi="Arial;sans-serif"/>
          <w:b/>
          <w:color w:val="000000"/>
          <w:sz w:val="20"/>
        </w:rPr>
        <w:t xml:space="preserve">(571) 526-6000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r>
        <w:rPr>
          <w:color w:val="000000"/>
        </w:rPr>
        <w:t> </w:t>
      </w:r>
    </w:p>
    <w:tbl>
      <w:tblPr>
        <w:tblW w:w="7691" w:type="dxa"/>
        <w:jc w:val="center"/>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52" w:type="dxa"/>
        <w:jc w:val="center"/>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66" w:type="dxa"/>
        <w:jc w:val="center"/>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536" w:type="dxa"/>
        <w:jc w:val="center"/>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66" w:type="dxa"/>
        <w:jc w:val="left"/>
        <w:tblInd w:w="0" w:type="dxa"/>
        <w:tblLayout w:type="fixed"/>
        <w:tblCellMar>
          <w:top w:w="28" w:type="dxa"/>
          <w:left w:w="28" w:type="dxa"/>
          <w:bottom w:w="28" w:type="dxa"/>
          <w:right w:w="28" w:type="dxa"/>
        </w:tblCellMar>
      </w:tblPr>
      <w:tblGrid>
        <w:gridCol w:w="1401"/>
        <w:gridCol w:w="1226"/>
        <w:gridCol w:w="1242"/>
        <w:gridCol w:w="109"/>
        <w:gridCol w:w="109"/>
        <w:gridCol w:w="109"/>
        <w:gridCol w:w="479"/>
        <w:gridCol w:w="479"/>
        <w:gridCol w:w="481"/>
        <w:gridCol w:w="109"/>
        <w:gridCol w:w="109"/>
        <w:gridCol w:w="109"/>
        <w:gridCol w:w="995"/>
        <w:gridCol w:w="995"/>
        <w:gridCol w:w="1414"/>
      </w:tblGrid>
      <w:tr>
        <w:trPr/>
        <w:tc>
          <w:tcPr>
            <w:tcW w:w="140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LDOS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3009" w:type="dxa"/>
        <w:jc w:val="center"/>
        <w:tblInd w:w="0" w:type="dxa"/>
        <w:tblLayout w:type="fixed"/>
        <w:tblCellMar>
          <w:top w:w="28" w:type="dxa"/>
          <w:left w:w="28" w:type="dxa"/>
          <w:bottom w:w="28" w:type="dxa"/>
          <w:right w:w="28" w:type="dxa"/>
        </w:tblCellMar>
      </w:tblPr>
      <w:tblGrid>
        <w:gridCol w:w="124"/>
        <w:gridCol w:w="109"/>
        <w:gridCol w:w="109"/>
        <w:gridCol w:w="764"/>
        <w:gridCol w:w="764"/>
        <w:gridCol w:w="7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8"/>
        <w:gridCol w:w="319"/>
        <w:gridCol w:w="2693"/>
        <w:gridCol w:w="2693"/>
        <w:gridCol w:w="3821"/>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5.02.</w:t>
            </w:r>
          </w:p>
        </w:tc>
        <w:tc>
          <w:tcPr>
            <w:tcW w:w="9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0"/>
        </w:rPr>
        <w:t>On October 1, 2026, the Board of Directors (the "</w:t>
      </w:r>
      <w:r>
        <w:rPr>
          <w:rFonts w:ascii="Arial;sans-serif" w:hAnsi="Arial;sans-serif"/>
          <w:b w:val="false"/>
          <w:color w:val="000000"/>
          <w:sz w:val="20"/>
          <w:u w:val="single"/>
        </w:rPr>
        <w:t>Board</w:t>
      </w:r>
      <w:r>
        <w:rPr>
          <w:rFonts w:ascii="Arial;sans-serif" w:hAnsi="Arial;sans-serif"/>
          <w:b w:val="false"/>
          <w:color w:val="000000"/>
          <w:sz w:val="20"/>
        </w:rPr>
        <w:t>") of Leidos Holdings, Inc. (the "</w:t>
      </w:r>
      <w:r>
        <w:rPr>
          <w:rFonts w:ascii="Arial;sans-serif" w:hAnsi="Arial;sans-serif"/>
          <w:b w:val="false"/>
          <w:color w:val="000000"/>
          <w:sz w:val="20"/>
          <w:u w:val="single"/>
        </w:rPr>
        <w:t>Company</w:t>
      </w:r>
      <w:r>
        <w:rPr>
          <w:rFonts w:ascii="Arial;sans-serif" w:hAnsi="Arial;sans-serif"/>
          <w:b w:val="false"/>
          <w:color w:val="000000"/>
          <w:sz w:val="20"/>
        </w:rPr>
        <w:t>") increased the size of the Board to 11 members and elected Jeffery S. McElfresh as a Director of the Company, effective October 1, 2026 (the "</w:t>
      </w:r>
      <w:r>
        <w:rPr>
          <w:rFonts w:ascii="Arial;sans-serif" w:hAnsi="Arial;sans-serif"/>
          <w:b w:val="false"/>
          <w:color w:val="000000"/>
          <w:sz w:val="20"/>
          <w:u w:val="single"/>
        </w:rPr>
        <w:t>Effective Date</w:t>
      </w:r>
      <w:r>
        <w:rPr>
          <w:rFonts w:ascii="Arial;sans-serif" w:hAnsi="Arial;sans-serif"/>
          <w:b w:val="false"/>
          <w:color w:val="000000"/>
          <w:sz w:val="20"/>
        </w:rPr>
        <w:t>"). A copy of the press release announcing Mr. McElfresh’s election is attached to this report as Exhibit 99.1.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Board has determined that Mr. McElfresh is independent and meets the applicable independence requirements of the New York Stock Exchange. Mr. McElfresh will receive compensation for his service as a non-employee member of the Board in accordance with the standard compensatory arrangements for non-employee members of the Board as described in the Company’s proxy statement filed on March 19, 2026. Mr. McElfresh has been appointed to serve on the Board's Corporate Governance and Ethics and Technology and Information Security Committees, effective at the Effective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There are no arrangements or understandings between Mr. McElfresh and any other person pursuant to which Mr. McElfresh was selected as a director, and there are no transactions in which the Company is a party and in which Mr. McElfresh has a material interest subject to disclosure under Item 404(a) of Regulation S-K.</w:t>
      </w:r>
    </w:p>
    <w:p>
      <w:pPr>
        <w:pStyle w:val="TextBody"/>
        <w:bidi w:val="0"/>
        <w:spacing w:before="0" w:after="0"/>
        <w:jc w:val="left"/>
        <w:rPr/>
      </w:pPr>
      <w:r>
        <w:rPr/>
      </w:r>
    </w:p>
    <w:tbl>
      <w:tblPr>
        <w:tblW w:w="4410" w:type="dxa"/>
        <w:jc w:val="left"/>
        <w:tblInd w:w="0" w:type="dxa"/>
        <w:tblLayout w:type="fixed"/>
        <w:tblCellMar>
          <w:top w:w="28" w:type="dxa"/>
          <w:left w:w="28" w:type="dxa"/>
          <w:bottom w:w="28" w:type="dxa"/>
          <w:right w:w="28" w:type="dxa"/>
        </w:tblCellMar>
      </w:tblPr>
      <w:tblGrid>
        <w:gridCol w:w="369"/>
        <w:gridCol w:w="325"/>
        <w:gridCol w:w="326"/>
        <w:gridCol w:w="992"/>
        <w:gridCol w:w="992"/>
        <w:gridCol w:w="1406"/>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bl>
    <w:p>
      <w:pPr>
        <w:pStyle w:val="TextBody"/>
        <w:bidi w:val="0"/>
        <w:spacing w:lineRule="auto" w:line="288" w:before="120" w:after="283"/>
        <w:ind w:left="0" w:right="0" w:firstLine="720"/>
        <w:jc w:val="left"/>
        <w:rPr>
          <w:rFonts w:ascii="Arial;sans-serif" w:hAnsi="Arial;sans-serif"/>
          <w:b w:val="false"/>
          <w:i/>
          <w:color w:val="000000"/>
          <w:sz w:val="20"/>
        </w:rPr>
      </w:pPr>
      <w:r>
        <w:rPr>
          <w:rFonts w:ascii="Arial;sans-serif" w:hAnsi="Arial;sans-serif"/>
          <w:b w:val="false"/>
          <w:i/>
          <w:color w:val="000000"/>
          <w:sz w:val="20"/>
        </w:rPr>
        <w:t>(d) Exhibits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418"/>
        <w:gridCol w:w="367"/>
        <w:gridCol w:w="366"/>
        <w:gridCol w:w="2648"/>
        <w:gridCol w:w="2646"/>
        <w:gridCol w:w="3760"/>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99.1</w:t>
            </w:r>
          </w:p>
        </w:tc>
        <w:tc>
          <w:tcPr>
            <w:tcW w:w="90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pressreleasexle.htm">
              <w:r>
                <w:rPr>
                  <w:rStyle w:val="InternetLink"/>
                  <w:rFonts w:ascii="Arial;sans-serif" w:hAnsi="Arial;sans-serif"/>
                  <w:b w:val="false"/>
                  <w:color w:val="0000FF"/>
                  <w:sz w:val="20"/>
                  <w:u w:val="single"/>
                </w:rPr>
                <w:t>Press Release dated October 1, 2026, issued by Leidos Holdings, Inc.</w:t>
              </w:r>
            </w:hyperlink>
          </w:p>
        </w:tc>
      </w:tr>
      <w:tr>
        <w:trPr/>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9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in Inline XBRL and contained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212" w:type="dxa"/>
        <w:jc w:val="left"/>
        <w:tblInd w:w="0" w:type="dxa"/>
        <w:tblLayout w:type="fixed"/>
        <w:tblCellMar>
          <w:top w:w="28" w:type="dxa"/>
          <w:left w:w="28" w:type="dxa"/>
          <w:bottom w:w="28" w:type="dxa"/>
          <w:right w:w="28" w:type="dxa"/>
        </w:tblCellMar>
      </w:tblPr>
      <w:tblGrid>
        <w:gridCol w:w="211"/>
        <w:gridCol w:w="186"/>
        <w:gridCol w:w="188"/>
        <w:gridCol w:w="499"/>
        <w:gridCol w:w="499"/>
        <w:gridCol w:w="501"/>
        <w:gridCol w:w="109"/>
        <w:gridCol w:w="109"/>
        <w:gridCol w:w="109"/>
        <w:gridCol w:w="261"/>
        <w:gridCol w:w="261"/>
        <w:gridCol w:w="261"/>
        <w:gridCol w:w="261"/>
        <w:gridCol w:w="261"/>
        <w:gridCol w:w="261"/>
        <w:gridCol w:w="644"/>
        <w:gridCol w:w="644"/>
        <w:gridCol w:w="94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LEIDOS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October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Henrique B. Canarim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Henrique B. Canarim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center"/>
        <w:rPr>
          <w:rFonts w:ascii="Arial;sans-serif" w:hAnsi="Arial;sans-serif"/>
          <w:b/>
          <w:color w:val="000000"/>
          <w:sz w:val="20"/>
        </w:rPr>
      </w:pPr>
      <w:r>
        <w:rPr>
          <w:rFonts w:ascii="Arial;sans-serif" w:hAnsi="Arial;sans-serif"/>
          <w:b/>
          <w:color w:val="000000"/>
          <w:sz w:val="20"/>
        </w:rPr>
        <w:t>Leidos appoints AT&amp;T COO Jeff McElfresh to board of directors</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 xml:space="preserve">RESTON, Va. (Oct. 1, 2026) – Leidos (NYSE: LDOS) is welcoming Jeff McElfresh, AT&amp;T’s chief operating officer, to its board of directors effective Oct. 1. His joining the Leidos board represents the addition of another excellent leader with success developing and deploying advanced technologies at scale in commercial and public sector markets.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McElfresh’s AT&amp;T (NYSE: T) career spans more than 30 years. Currently he oversees AT&amp;T’s $250 billion nationwide advanced connectivity infrastructure transformation, an expertise that aligns well with Leidos’ core digital work and expanding energy infrastructure business. Also very relevant to Leidos, in prior roles he oversaw AT&amp;T’s cybersecurity, data management, and labs. Before joining AT&amp;T, McElfresh began his career as a defense tech engineer on aerospace and maritime projects.</w:t>
      </w:r>
    </w:p>
    <w:p>
      <w:pPr>
        <w:pStyle w:val="TextBody"/>
        <w:bidi w:val="0"/>
        <w:spacing w:lineRule="auto" w:line="321" w:before="0" w:after="0"/>
        <w:jc w:val="left"/>
        <w:rPr>
          <w:color w:val="000000"/>
        </w:rPr>
      </w:pPr>
      <w:r>
        <w:rPr>
          <w:color w:val="000000"/>
        </w:rPr>
        <w:t>“</w:t>
      </w:r>
      <w:r>
        <w:rPr>
          <w:rFonts w:ascii="Arial;sans-serif" w:hAnsi="Arial;sans-serif"/>
          <w:b w:val="false"/>
          <w:color w:val="000000"/>
          <w:sz w:val="20"/>
        </w:rPr>
        <w:t>We’re excited to bring Jeff’s expertise and skills to Leidos,” said Board Chair Bob Shapard. “The depth and breadth of his experience and leadership will strengthen the board’s independent oversight as Leidos executes on its strategic vision."</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 xml:space="preserve">CEO Tom Bell said, “I’m very much looking forward to working with Jeff on our board of directors as we advance our NorthStar 2030 growth strategy. His insights will be invaluable as we develop the critical technologies underpinning our service to national security and other customers.” </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 xml:space="preserve">Leidos’ board will increase to 11 members with McElfresh’s appointment. He’ll serve on the board’s Corporate Governance and Ethics and Technology and Information Security committees. </w:t>
      </w:r>
    </w:p>
    <w:p>
      <w:pPr>
        <w:pStyle w:val="TextBody"/>
        <w:bidi w:val="0"/>
        <w:spacing w:before="0" w:after="160"/>
        <w:jc w:val="left"/>
        <w:rPr/>
      </w:pPr>
      <w:r>
        <w:rPr/>
      </w:r>
    </w:p>
    <w:p>
      <w:pPr>
        <w:pStyle w:val="TextBody"/>
        <w:bidi w:val="0"/>
        <w:spacing w:lineRule="auto" w:line="321" w:before="0" w:after="160"/>
        <w:jc w:val="left"/>
        <w:rPr>
          <w:rFonts w:ascii="Arial;sans-serif" w:hAnsi="Arial;sans-serif"/>
          <w:b/>
          <w:color w:val="000000"/>
          <w:sz w:val="20"/>
        </w:rPr>
      </w:pPr>
      <w:r>
        <w:rPr>
          <w:rFonts w:ascii="Arial;sans-serif" w:hAnsi="Arial;sans-serif"/>
          <w:b/>
          <w:color w:val="000000"/>
          <w:sz w:val="20"/>
        </w:rPr>
        <w:t>About Leidos</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 xml:space="preserve">Leidos is an industry and technology leader serving government and commercial customers with smarter, more efficient digital and mission innovations. Headquartered in Reston, Virginia, with 50,000 global employees, Leidos reported annual revenues of approximately $17.2 billion for the fiscal year ended January 2, 2026. For more information, visit www.leidos.com. </w:t>
      </w:r>
    </w:p>
    <w:p>
      <w:pPr>
        <w:pStyle w:val="TextBody"/>
        <w:bidi w:val="0"/>
        <w:spacing w:lineRule="auto" w:line="321" w:before="0" w:after="16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Todd Blecher</w:t>
        <w:br/>
        <w:t xml:space="preserve">Todd.Blecher@leidos.com </w:t>
        <w:br/>
        <w:t>(571) 926-3822</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912</Words>
  <Characters>5141</Characters>
  <CharactersWithSpaces>5993</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