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5, 2026</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LEIDOS HOLDINGS,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60" w:lineRule="exact"/>
        <w:rPr>
          <w:sz w:val="24"/>
          <w:szCs w:val="24"/>
          <w:color w:val="auto"/>
        </w:rPr>
      </w:pPr>
    </w:p>
    <w:tbl>
      <w:tblPr>
        <w:tblLayout w:type="fixed"/>
        <w:tblInd w:w="500" w:type="dxa"/>
        <w:tblCellMar>
          <w:top w:w="0" w:type="dxa"/>
          <w:left w:w="0" w:type="dxa"/>
          <w:bottom w:w="0" w:type="dxa"/>
          <w:right w:w="0" w:type="dxa"/>
        </w:tblCellMar>
      </w:tblPr>
      <w:tr>
        <w:trPr>
          <w:trHeight w:val="239"/>
        </w:trPr>
        <w:tc>
          <w:tcPr>
            <w:tcW w:w="4460" w:type="dxa"/>
            <w:vAlign w:val="bottom"/>
          </w:tcPr>
          <w:p>
            <w:pPr>
              <w:jc w:val="center"/>
              <w:ind w:right="659"/>
              <w:spacing w:after="0"/>
              <w:rPr>
                <w:sz w:val="20"/>
                <w:szCs w:val="20"/>
                <w:color w:val="auto"/>
              </w:rPr>
            </w:pPr>
            <w:r>
              <w:rPr>
                <w:rFonts w:ascii="Arial" w:cs="Arial" w:eastAsia="Arial" w:hAnsi="Arial"/>
                <w:sz w:val="18"/>
                <w:szCs w:val="18"/>
                <w:b w:val="1"/>
                <w:bCs w:val="1"/>
                <w:color w:val="auto"/>
              </w:rPr>
              <w:t>Delaware</w:t>
            </w:r>
          </w:p>
        </w:tc>
        <w:tc>
          <w:tcPr>
            <w:tcW w:w="3080" w:type="dxa"/>
            <w:vAlign w:val="bottom"/>
          </w:tcPr>
          <w:p>
            <w:pPr>
              <w:jc w:val="right"/>
              <w:ind w:right="979"/>
              <w:spacing w:after="0"/>
              <w:rPr>
                <w:sz w:val="20"/>
                <w:szCs w:val="20"/>
                <w:color w:val="auto"/>
              </w:rPr>
            </w:pPr>
            <w:r>
              <w:rPr>
                <w:rFonts w:ascii="Arial" w:cs="Arial" w:eastAsia="Arial" w:hAnsi="Arial"/>
                <w:sz w:val="18"/>
                <w:szCs w:val="18"/>
                <w:b w:val="1"/>
                <w:bCs w:val="1"/>
                <w:color w:val="auto"/>
              </w:rPr>
              <w:t>001-33072</w:t>
            </w:r>
          </w:p>
        </w:tc>
        <w:tc>
          <w:tcPr>
            <w:tcW w:w="2880" w:type="dxa"/>
            <w:vAlign w:val="bottom"/>
          </w:tcPr>
          <w:p>
            <w:pPr>
              <w:jc w:val="right"/>
              <w:ind w:right="559"/>
              <w:spacing w:after="0"/>
              <w:rPr>
                <w:sz w:val="20"/>
                <w:szCs w:val="20"/>
                <w:color w:val="auto"/>
              </w:rPr>
            </w:pPr>
            <w:r>
              <w:rPr>
                <w:rFonts w:ascii="Arial" w:cs="Arial" w:eastAsia="Arial" w:hAnsi="Arial"/>
                <w:sz w:val="18"/>
                <w:szCs w:val="18"/>
                <w:b w:val="1"/>
                <w:bCs w:val="1"/>
                <w:color w:val="auto"/>
              </w:rPr>
              <w:t>20-3562868</w:t>
            </w:r>
          </w:p>
        </w:tc>
      </w:tr>
      <w:tr>
        <w:trPr>
          <w:trHeight w:val="190"/>
        </w:trPr>
        <w:tc>
          <w:tcPr>
            <w:tcW w:w="4460" w:type="dxa"/>
            <w:vAlign w:val="bottom"/>
          </w:tcPr>
          <w:p>
            <w:pPr>
              <w:jc w:val="center"/>
              <w:ind w:right="659"/>
              <w:spacing w:after="0"/>
              <w:rPr>
                <w:sz w:val="20"/>
                <w:szCs w:val="20"/>
                <w:color w:val="auto"/>
              </w:rPr>
            </w:pPr>
            <w:r>
              <w:rPr>
                <w:rFonts w:ascii="Arial" w:cs="Arial" w:eastAsia="Arial" w:hAnsi="Arial"/>
                <w:sz w:val="14"/>
                <w:szCs w:val="14"/>
                <w:color w:val="auto"/>
              </w:rPr>
              <w:t>(State or other jurisdiction of incorporation or organization)</w:t>
            </w:r>
          </w:p>
        </w:tc>
        <w:tc>
          <w:tcPr>
            <w:tcW w:w="3080" w:type="dxa"/>
            <w:vAlign w:val="bottom"/>
          </w:tcPr>
          <w:p>
            <w:pPr>
              <w:jc w:val="center"/>
              <w:spacing w:after="0"/>
              <w:rPr>
                <w:sz w:val="20"/>
                <w:szCs w:val="20"/>
                <w:color w:val="auto"/>
              </w:rPr>
            </w:pPr>
            <w:r>
              <w:rPr>
                <w:rFonts w:ascii="Arial" w:cs="Arial" w:eastAsia="Arial" w:hAnsi="Arial"/>
                <w:sz w:val="14"/>
                <w:szCs w:val="14"/>
                <w:color w:val="auto"/>
              </w:rPr>
              <w:t>(Commission File Number)</w:t>
            </w:r>
          </w:p>
        </w:tc>
        <w:tc>
          <w:tcPr>
            <w:tcW w:w="2880" w:type="dxa"/>
            <w:vAlign w:val="bottom"/>
          </w:tcPr>
          <w:p>
            <w:pPr>
              <w:jc w:val="center"/>
              <w:ind w:left="579"/>
              <w:spacing w:after="0"/>
              <w:rPr>
                <w:sz w:val="20"/>
                <w:szCs w:val="20"/>
                <w:color w:val="auto"/>
              </w:rPr>
            </w:pPr>
            <w:r>
              <w:rPr>
                <w:rFonts w:ascii="Arial" w:cs="Arial" w:eastAsia="Arial" w:hAnsi="Arial"/>
                <w:sz w:val="14"/>
                <w:szCs w:val="14"/>
                <w:color w:val="auto"/>
              </w:rPr>
              <w:t>(I.R.S. Employer Identification No.)</w:t>
            </w:r>
          </w:p>
        </w:tc>
      </w:tr>
      <w:tr>
        <w:trPr>
          <w:trHeight w:val="296"/>
        </w:trPr>
        <w:tc>
          <w:tcPr>
            <w:tcW w:w="4460" w:type="dxa"/>
            <w:vAlign w:val="bottom"/>
          </w:tcPr>
          <w:p>
            <w:pPr>
              <w:ind w:left="60"/>
              <w:spacing w:after="0"/>
              <w:rPr>
                <w:sz w:val="20"/>
                <w:szCs w:val="20"/>
                <w:color w:val="auto"/>
              </w:rPr>
            </w:pPr>
            <w:r>
              <w:rPr>
                <w:rFonts w:ascii="Arial" w:cs="Arial" w:eastAsia="Arial" w:hAnsi="Arial"/>
                <w:sz w:val="18"/>
                <w:szCs w:val="18"/>
                <w:b w:val="1"/>
                <w:bCs w:val="1"/>
                <w:color w:val="auto"/>
              </w:rPr>
              <w:t>1750 Presidents Street,  Reston,  Virginia</w:t>
            </w:r>
          </w:p>
        </w:tc>
        <w:tc>
          <w:tcPr>
            <w:tcW w:w="3080" w:type="dxa"/>
            <w:vAlign w:val="bottom"/>
          </w:tcPr>
          <w:p>
            <w:pPr>
              <w:spacing w:after="0"/>
              <w:rPr>
                <w:sz w:val="24"/>
                <w:szCs w:val="24"/>
                <w:color w:val="auto"/>
              </w:rPr>
            </w:pPr>
          </w:p>
        </w:tc>
        <w:tc>
          <w:tcPr>
            <w:tcW w:w="2880" w:type="dxa"/>
            <w:vAlign w:val="bottom"/>
          </w:tcPr>
          <w:p>
            <w:pPr>
              <w:jc w:val="right"/>
              <w:ind w:right="779"/>
              <w:spacing w:after="0"/>
              <w:rPr>
                <w:sz w:val="20"/>
                <w:szCs w:val="20"/>
                <w:color w:val="auto"/>
              </w:rPr>
            </w:pPr>
            <w:r>
              <w:rPr>
                <w:rFonts w:ascii="Arial" w:cs="Arial" w:eastAsia="Arial" w:hAnsi="Arial"/>
                <w:sz w:val="18"/>
                <w:szCs w:val="18"/>
                <w:b w:val="1"/>
                <w:bCs w:val="1"/>
                <w:color w:val="auto"/>
              </w:rPr>
              <w:t>20190</w:t>
            </w:r>
          </w:p>
        </w:tc>
      </w:tr>
      <w:tr>
        <w:trPr>
          <w:trHeight w:val="190"/>
        </w:trPr>
        <w:tc>
          <w:tcPr>
            <w:tcW w:w="4460" w:type="dxa"/>
            <w:vAlign w:val="bottom"/>
          </w:tcPr>
          <w:p>
            <w:pPr>
              <w:jc w:val="center"/>
              <w:ind w:right="659"/>
              <w:spacing w:after="0"/>
              <w:rPr>
                <w:sz w:val="20"/>
                <w:szCs w:val="20"/>
                <w:color w:val="auto"/>
              </w:rPr>
            </w:pPr>
            <w:r>
              <w:rPr>
                <w:rFonts w:ascii="Arial" w:cs="Arial" w:eastAsia="Arial" w:hAnsi="Arial"/>
                <w:sz w:val="14"/>
                <w:szCs w:val="14"/>
                <w:color w:val="auto"/>
              </w:rPr>
              <w:t>(Address of principal executive office)</w:t>
            </w:r>
          </w:p>
        </w:tc>
        <w:tc>
          <w:tcPr>
            <w:tcW w:w="3080" w:type="dxa"/>
            <w:vAlign w:val="bottom"/>
          </w:tcPr>
          <w:p>
            <w:pPr>
              <w:spacing w:after="0"/>
              <w:rPr>
                <w:sz w:val="16"/>
                <w:szCs w:val="16"/>
                <w:color w:val="auto"/>
              </w:rPr>
            </w:pPr>
          </w:p>
        </w:tc>
        <w:tc>
          <w:tcPr>
            <w:tcW w:w="2880" w:type="dxa"/>
            <w:vAlign w:val="bottom"/>
          </w:tcPr>
          <w:p>
            <w:pPr>
              <w:jc w:val="center"/>
              <w:ind w:left="559"/>
              <w:spacing w:after="0"/>
              <w:rPr>
                <w:sz w:val="20"/>
                <w:szCs w:val="20"/>
                <w:color w:val="auto"/>
              </w:rPr>
            </w:pPr>
            <w:r>
              <w:rPr>
                <w:rFonts w:ascii="Arial" w:cs="Arial" w:eastAsia="Arial" w:hAnsi="Arial"/>
                <w:sz w:val="14"/>
                <w:szCs w:val="14"/>
                <w:color w:val="auto"/>
              </w:rPr>
              <w:t>(Zip Code)</w:t>
            </w:r>
          </w:p>
        </w:tc>
      </w:tr>
    </w:tbl>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(571) 526-6000</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231" w:lineRule="exact"/>
        <w:rPr>
          <w:sz w:val="24"/>
          <w:szCs w:val="24"/>
          <w:color w:val="auto"/>
        </w:rPr>
      </w:pPr>
    </w:p>
    <w:p>
      <w:pPr>
        <w:ind w:right="300"/>
        <w:spacing w:after="0" w:line="27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480" w:hanging="427"/>
        <w:spacing w:after="0"/>
        <w:tabs>
          <w:tab w:leader="none" w:pos="48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480" w:hanging="427"/>
        <w:spacing w:after="0"/>
        <w:tabs>
          <w:tab w:leader="none" w:pos="48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480" w:hanging="427"/>
        <w:spacing w:after="0"/>
        <w:tabs>
          <w:tab w:leader="none" w:pos="48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720" w:type="dxa"/>
            <w:vAlign w:val="bottom"/>
            <w:gridSpan w:val="2"/>
          </w:tcPr>
          <w:p>
            <w:pPr>
              <w:jc w:val="center"/>
              <w:ind w:right="100"/>
              <w:spacing w:after="0"/>
              <w:rPr>
                <w:sz w:val="20"/>
                <w:szCs w:val="20"/>
                <w:color w:val="auto"/>
              </w:rPr>
            </w:pPr>
            <w:r>
              <w:rPr>
                <w:rFonts w:ascii="Arial" w:cs="Arial" w:eastAsia="Arial" w:hAnsi="Arial"/>
                <w:sz w:val="14"/>
                <w:szCs w:val="14"/>
                <w:color w:val="auto"/>
              </w:rPr>
              <w:t>Title of each class</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color w:val="auto"/>
              </w:rPr>
              <w:t>Trading symbol(s)</w:t>
            </w:r>
          </w:p>
        </w:tc>
        <w:tc>
          <w:tcPr>
            <w:tcW w:w="446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36"/>
        </w:trPr>
        <w:tc>
          <w:tcPr>
            <w:tcW w:w="4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Common stock, par value $.0001 per share</w:t>
            </w:r>
          </w:p>
        </w:tc>
        <w:tc>
          <w:tcPr>
            <w:tcW w:w="100" w:type="dxa"/>
            <w:vAlign w:val="bottom"/>
          </w:tcPr>
          <w:p>
            <w:pPr>
              <w:spacing w:after="0"/>
              <w:rPr>
                <w:sz w:val="20"/>
                <w:szCs w:val="20"/>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LDOS</w:t>
            </w:r>
          </w:p>
        </w:tc>
        <w:tc>
          <w:tcPr>
            <w:tcW w:w="120" w:type="dxa"/>
            <w:vAlign w:val="bottom"/>
          </w:tcPr>
          <w:p>
            <w:pPr>
              <w:spacing w:after="0"/>
              <w:rPr>
                <w:sz w:val="20"/>
                <w:szCs w:val="20"/>
                <w:color w:val="auto"/>
              </w:rPr>
            </w:pPr>
          </w:p>
        </w:tc>
        <w:tc>
          <w:tcPr>
            <w:tcW w:w="4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314" w:lineRule="exact"/>
        <w:rPr>
          <w:sz w:val="24"/>
          <w:szCs w:val="24"/>
          <w:color w:val="auto"/>
        </w:rPr>
      </w:pPr>
    </w:p>
    <w:p>
      <w:pPr>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40"/>
        <w:spacing w:after="0" w:line="184" w:lineRule="exact"/>
        <w:tabs>
          <w:tab w:leader="none" w:pos="1102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371"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 w:name="page2"/>
    <w:bookmarkEnd w:id="1"/>
    <w:p>
      <w:pPr>
        <w:ind w:left="5180"/>
        <w:spacing w:after="0"/>
        <w:rPr>
          <w:sz w:val="20"/>
          <w:szCs w:val="20"/>
          <w:color w:val="auto"/>
        </w:rPr>
      </w:pPr>
      <w:r>
        <w:rPr>
          <w:rFonts w:ascii="Arial" w:cs="Arial" w:eastAsia="Arial" w:hAnsi="Arial"/>
          <w:sz w:val="18"/>
          <w:szCs w:val="18"/>
          <w:b w:val="1"/>
          <w:bCs w:val="1"/>
          <w:color w:val="auto"/>
        </w:rPr>
        <w:t>FORM 8-K</w:t>
      </w:r>
    </w:p>
    <w:p>
      <w:pPr>
        <w:spacing w:after="0" w:line="50" w:lineRule="exact"/>
        <w:rPr>
          <w:sz w:val="20"/>
          <w:szCs w:val="20"/>
          <w:color w:val="auto"/>
        </w:rPr>
      </w:pPr>
    </w:p>
    <w:p>
      <w:pPr>
        <w:ind w:left="80"/>
        <w:spacing w:after="0"/>
        <w:tabs>
          <w:tab w:leader="none" w:pos="13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25"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On May 5, 2026, Leidos Holdings, Inc. (the "Company") issued a press release announcing its financial results for the first fiscal quarter ended April 3, 2026. A copy of the press release is furnished as Exhibit 99.1 to this report.</w:t>
      </w:r>
    </w:p>
    <w:p>
      <w:pPr>
        <w:spacing w:after="0" w:line="45" w:lineRule="exact"/>
        <w:rPr>
          <w:sz w:val="20"/>
          <w:szCs w:val="20"/>
          <w:color w:val="auto"/>
        </w:rPr>
      </w:pPr>
    </w:p>
    <w:p>
      <w:pPr>
        <w:ind w:firstLine="445"/>
        <w:spacing w:after="0" w:line="268" w:lineRule="auto"/>
        <w:rPr>
          <w:sz w:val="20"/>
          <w:szCs w:val="20"/>
          <w:color w:val="auto"/>
        </w:rPr>
      </w:pPr>
      <w:r>
        <w:rPr>
          <w:rFonts w:ascii="Arial" w:cs="Arial" w:eastAsia="Arial" w:hAnsi="Arial"/>
          <w:sz w:val="18"/>
          <w:szCs w:val="18"/>
          <w:color w:val="auto"/>
        </w:rPr>
        <w:t>The Company’s management will discuss operations and financial results in an earnings conference call beginning at 8:00 a.m. eastern on May 5, 2026. A live audio broadcast of the conference call along with a supplemental presentation will be available to the public through links on the Investor Relations section of the Company’s web site (</w:t>
      </w:r>
      <w:r>
        <w:rPr>
          <w:rFonts w:ascii="Arial" w:cs="Arial" w:eastAsia="Arial" w:hAnsi="Arial"/>
          <w:sz w:val="18"/>
          <w:szCs w:val="18"/>
          <w:u w:val="single" w:color="auto"/>
          <w:color w:val="0000FF"/>
        </w:rPr>
        <w:t>http://investors.leidos.com</w:t>
      </w:r>
      <w:r>
        <w:rPr>
          <w:rFonts w:ascii="Arial" w:cs="Arial" w:eastAsia="Arial" w:hAnsi="Arial"/>
          <w:sz w:val="18"/>
          <w:szCs w:val="18"/>
          <w:color w:val="auto"/>
        </w:rPr>
        <w:t>).</w:t>
      </w:r>
    </w:p>
    <w:p>
      <w:pPr>
        <w:spacing w:after="0" w:line="63"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 information contained in Item 2.02 of this report and Exhibit 99.1 shall not be deemed to be "filed" for purposes of Section 18 of the Securities Exchange Act of 1934, as amended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352"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14" w:lineRule="exact"/>
        <w:rPr>
          <w:sz w:val="20"/>
          <w:szCs w:val="20"/>
          <w:color w:val="auto"/>
        </w:rPr>
      </w:pPr>
    </w:p>
    <w:p>
      <w:pPr>
        <w:ind w:left="620" w:hanging="369"/>
        <w:spacing w:after="0"/>
        <w:tabs>
          <w:tab w:leader="none" w:pos="6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48" w:lineRule="exact"/>
        <w:rPr>
          <w:sz w:val="20"/>
          <w:szCs w:val="20"/>
          <w:color w:val="auto"/>
        </w:rPr>
      </w:pPr>
    </w:p>
    <w:p>
      <w:pPr>
        <w:ind w:left="600"/>
        <w:spacing w:after="0"/>
        <w:tabs>
          <w:tab w:leader="none" w:pos="18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8"/>
          <w:szCs w:val="18"/>
          <w:u w:val="single" w:color="auto"/>
          <w:color w:val="0000FF"/>
        </w:rPr>
        <w:t>Press Release dated May 5, 2026, issued by Leidos Holdings, Inc.</w:t>
      </w:r>
    </w:p>
    <w:p>
      <w:pPr>
        <w:spacing w:after="0" w:line="32" w:lineRule="exact"/>
        <w:rPr>
          <w:sz w:val="20"/>
          <w:szCs w:val="20"/>
          <w:color w:val="auto"/>
        </w:rPr>
      </w:pPr>
    </w:p>
    <w:p>
      <w:pPr>
        <w:ind w:left="600"/>
        <w:spacing w:after="0"/>
        <w:tabs>
          <w:tab w:leader="none" w:pos="184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8"/>
          <w:szCs w:val="18"/>
          <w:color w:val="auto"/>
        </w:rPr>
        <w:t>The cover page from this Current Report on Form 8-K,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1344930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right="380"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0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6680" w:type="dxa"/>
            <w:vAlign w:val="bottom"/>
            <w:gridSpan w:val="2"/>
          </w:tcPr>
          <w:p>
            <w:pPr>
              <w:ind w:left="1820"/>
              <w:spacing w:after="0"/>
              <w:rPr>
                <w:sz w:val="20"/>
                <w:szCs w:val="20"/>
                <w:color w:val="auto"/>
              </w:rPr>
            </w:pPr>
            <w:r>
              <w:rPr>
                <w:rFonts w:ascii="Arial" w:cs="Arial" w:eastAsia="Arial" w:hAnsi="Arial"/>
                <w:sz w:val="18"/>
                <w:szCs w:val="18"/>
                <w:b w:val="1"/>
                <w:bCs w:val="1"/>
                <w:color w:val="auto"/>
              </w:rPr>
              <w:t>LEIDOS HOLDINGS, INC.</w:t>
            </w:r>
          </w:p>
        </w:tc>
      </w:tr>
      <w:tr>
        <w:trPr>
          <w:trHeight w:val="488"/>
        </w:trPr>
        <w:tc>
          <w:tcPr>
            <w:tcW w:w="1080" w:type="dxa"/>
            <w:vAlign w:val="bottom"/>
          </w:tcPr>
          <w:p>
            <w:pPr>
              <w:spacing w:after="0"/>
              <w:rPr>
                <w:sz w:val="20"/>
                <w:szCs w:val="20"/>
                <w:color w:val="auto"/>
              </w:rPr>
            </w:pPr>
            <w:r>
              <w:rPr>
                <w:rFonts w:ascii="Arial" w:cs="Arial" w:eastAsia="Arial" w:hAnsi="Arial"/>
                <w:sz w:val="18"/>
                <w:szCs w:val="18"/>
                <w:color w:val="auto"/>
              </w:rPr>
              <w:t>Date:</w:t>
            </w:r>
          </w:p>
        </w:tc>
        <w:tc>
          <w:tcPr>
            <w:tcW w:w="3460" w:type="dxa"/>
            <w:vAlign w:val="bottom"/>
          </w:tcPr>
          <w:p>
            <w:pPr>
              <w:ind w:left="640"/>
              <w:spacing w:after="0"/>
              <w:rPr>
                <w:sz w:val="20"/>
                <w:szCs w:val="20"/>
                <w:color w:val="auto"/>
              </w:rPr>
            </w:pPr>
            <w:r>
              <w:rPr>
                <w:rFonts w:ascii="Arial" w:cs="Arial" w:eastAsia="Arial" w:hAnsi="Arial"/>
                <w:sz w:val="18"/>
                <w:szCs w:val="18"/>
                <w:color w:val="auto"/>
              </w:rPr>
              <w:t>May 5, 2026</w:t>
            </w:r>
          </w:p>
        </w:tc>
        <w:tc>
          <w:tcPr>
            <w:tcW w:w="2680" w:type="dxa"/>
            <w:vAlign w:val="bottom"/>
          </w:tcPr>
          <w:p>
            <w:pPr>
              <w:ind w:left="18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R. Cage</w:t>
            </w:r>
          </w:p>
        </w:tc>
      </w:tr>
      <w:tr>
        <w:trPr>
          <w:trHeight w:val="218"/>
        </w:trPr>
        <w:tc>
          <w:tcPr>
            <w:tcW w:w="10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Christopher R. Cage</w:t>
            </w:r>
          </w:p>
        </w:tc>
      </w:tr>
      <w:tr>
        <w:trPr>
          <w:trHeight w:val="189"/>
        </w:trPr>
        <w:tc>
          <w:tcPr>
            <w:tcW w:w="10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680" w:type="dxa"/>
            <w:vAlign w:val="bottom"/>
          </w:tcPr>
          <w:p>
            <w:pPr>
              <w:ind w:left="1820"/>
              <w:spacing w:after="0" w:line="189" w:lineRule="exact"/>
              <w:rPr>
                <w:sz w:val="20"/>
                <w:szCs w:val="20"/>
                <w:color w:val="auto"/>
              </w:rPr>
            </w:pPr>
            <w:r>
              <w:rPr>
                <w:rFonts w:ascii="Arial" w:cs="Arial" w:eastAsia="Arial" w:hAnsi="Arial"/>
                <w:sz w:val="18"/>
                <w:szCs w:val="18"/>
                <w:color w:val="auto"/>
              </w:rPr>
              <w:t>Its:</w:t>
            </w:r>
          </w:p>
        </w:tc>
        <w:tc>
          <w:tcPr>
            <w:tcW w:w="4000" w:type="dxa"/>
            <w:vAlign w:val="bottom"/>
          </w:tcPr>
          <w:p>
            <w:pPr>
              <w:spacing w:after="0" w:line="189" w:lineRule="exact"/>
              <w:rPr>
                <w:sz w:val="20"/>
                <w:szCs w:val="20"/>
                <w:color w:val="auto"/>
              </w:rPr>
            </w:pPr>
            <w:r>
              <w:rPr>
                <w:rFonts w:ascii="Arial" w:cs="Arial" w:eastAsia="Arial" w:hAnsi="Arial"/>
                <w:sz w:val="18"/>
                <w:szCs w:val="18"/>
                <w:color w:val="auto"/>
              </w:rPr>
              <w:t>Executive Vice President and Chief Financial</w:t>
            </w:r>
          </w:p>
        </w:tc>
      </w:tr>
      <w:tr>
        <w:trPr>
          <w:trHeight w:val="239"/>
        </w:trPr>
        <w:tc>
          <w:tcPr>
            <w:tcW w:w="10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890" w:right="339" w:bottom="1440" w:gutter="0" w:footer="0" w:header="0"/>
        </w:sectPr>
      </w:pPr>
    </w:p>
    <w:bookmarkStart w:id="3" w:name="page4"/>
    <w:bookmarkEnd w:id="3"/>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Leidos Posts Strong First Quarter Results and Raises Full-Year Guidance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Revenues of $4.4 billion, up 4% year-over-year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Net income of $335 million or $2.56 per diluted share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Adjusted EBITDA (non-GAAP) of $614 million and Adjusted EBITDA margin (non-GAAP) of 14.0%</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Non-GAAP Diluted Earnings per Share of $3.13, up 5% year-over-year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Cash Flows from Operations of $301 million; Non-GAAP Free Cash Flow of $270 million</w:t>
      </w:r>
    </w:p>
    <w:p>
      <w:pPr>
        <w:spacing w:after="0" w:line="200" w:lineRule="exact"/>
        <w:rPr>
          <w:sz w:val="20"/>
          <w:szCs w:val="20"/>
          <w:color w:val="auto"/>
        </w:rPr>
      </w:pPr>
    </w:p>
    <w:p>
      <w:pPr>
        <w:spacing w:after="0" w:line="251"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RESTON, Va., May 5, 2026 – Leidos Holdings, Inc. (NYSE: LDOS) today reported financial results for the first quarter of fiscal year 2026, highlighted by robust earnings and revenue growth.</w:t>
      </w:r>
    </w:p>
    <w:p>
      <w:pPr>
        <w:spacing w:after="0" w:line="3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"Leidos delivered strong first quarter performance, as our teams worked proactively with customers to drive improved mission outcomes early in the year," said Leidos Chief Executive Officer Tom Bell. "Also importantly, with the quick close of the Entrust acquisition and the signing of our security products joint venture, we're actively executing our NorthStar 2030 strategy while supporting our nation's highest priority objectives. Given all this and our ongoing confidence in our business, we're pleased to raise our revenue, earnings, and cash guidance for the year. And we continue to see the second half of 2026 as the launchpad for multiyear growth acceleration."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SUMMARY OPERATING RESULTS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580" w:type="dxa"/>
            <w:vAlign w:val="bottom"/>
          </w:tcPr>
          <w:p>
            <w:pPr>
              <w:spacing w:after="0"/>
              <w:rPr>
                <w:sz w:val="19"/>
                <w:szCs w:val="19"/>
                <w:color w:val="auto"/>
              </w:rPr>
            </w:pPr>
          </w:p>
        </w:tc>
        <w:tc>
          <w:tcPr>
            <w:tcW w:w="120" w:type="dxa"/>
            <w:vAlign w:val="bottom"/>
            <w:tcBorders>
              <w:bottom w:val="single" w:sz="8" w:color="90158B"/>
            </w:tcBorders>
          </w:tcPr>
          <w:p>
            <w:pPr>
              <w:spacing w:after="0"/>
              <w:rPr>
                <w:sz w:val="19"/>
                <w:szCs w:val="19"/>
                <w:color w:val="auto"/>
              </w:rPr>
            </w:pPr>
          </w:p>
        </w:tc>
        <w:tc>
          <w:tcPr>
            <w:tcW w:w="3320" w:type="dxa"/>
            <w:vAlign w:val="bottom"/>
            <w:tcBorders>
              <w:bottom w:val="single" w:sz="8" w:color="90158B"/>
            </w:tcBorders>
            <w:gridSpan w:val="3"/>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1220" w:type="dxa"/>
            <w:vAlign w:val="bottom"/>
            <w:tcBorders>
              <w:bottom w:val="single" w:sz="8" w:color="90158B"/>
            </w:tcBorders>
          </w:tcPr>
          <w:p>
            <w:pPr>
              <w:spacing w:after="0"/>
              <w:rPr>
                <w:sz w:val="19"/>
                <w:szCs w:val="19"/>
                <w:color w:val="auto"/>
              </w:rPr>
            </w:pPr>
          </w:p>
        </w:tc>
      </w:tr>
      <w:tr>
        <w:trPr>
          <w:trHeight w:val="239"/>
        </w:trPr>
        <w:tc>
          <w:tcPr>
            <w:tcW w:w="658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(in millions, except margin and per share data)</w:t>
            </w:r>
          </w:p>
        </w:tc>
        <w:tc>
          <w:tcPr>
            <w:tcW w:w="120" w:type="dxa"/>
            <w:vAlign w:val="bottom"/>
            <w:tcBorders>
              <w:bottom w:val="single" w:sz="8" w:color="90158B"/>
            </w:tcBorders>
            <w:shd w:val="clear" w:color="auto" w:fill="F4E8F3"/>
          </w:tcPr>
          <w:p>
            <w:pPr>
              <w:spacing w:after="0"/>
              <w:rPr>
                <w:sz w:val="20"/>
                <w:szCs w:val="20"/>
                <w:color w:val="auto"/>
              </w:rPr>
            </w:pPr>
          </w:p>
        </w:tc>
        <w:tc>
          <w:tcPr>
            <w:tcW w:w="2160" w:type="dxa"/>
            <w:vAlign w:val="bottom"/>
            <w:tcBorders>
              <w:bottom w:val="single" w:sz="8" w:color="90158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April 3, 2026</w:t>
            </w:r>
          </w:p>
        </w:tc>
        <w:tc>
          <w:tcPr>
            <w:tcW w:w="1160" w:type="dxa"/>
            <w:vAlign w:val="bottom"/>
            <w:tcBorders>
              <w:bottom w:val="single" w:sz="8" w:color="90158B"/>
            </w:tcBorders>
          </w:tcPr>
          <w:p>
            <w:pPr>
              <w:spacing w:after="0"/>
              <w:rPr>
                <w:sz w:val="20"/>
                <w:szCs w:val="20"/>
                <w:color w:val="auto"/>
              </w:rPr>
            </w:pPr>
          </w:p>
        </w:tc>
        <w:tc>
          <w:tcPr>
            <w:tcW w:w="12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April 4, 2025</w:t>
            </w:r>
          </w:p>
        </w:tc>
      </w:tr>
      <w:tr>
        <w:trPr>
          <w:trHeight w:val="237"/>
        </w:trPr>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2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4,400</w:t>
            </w:r>
          </w:p>
        </w:tc>
        <w:tc>
          <w:tcPr>
            <w:tcW w:w="160" w:type="dxa"/>
            <w:vAlign w:val="bottom"/>
            <w:tcBorders>
              <w:bottom w:val="single" w:sz="8" w:color="DBDBDB"/>
            </w:tcBorders>
            <w:shd w:val="clear" w:color="auto" w:fill="F4E8F3"/>
          </w:tcPr>
          <w:p>
            <w:pPr>
              <w:spacing w:after="0"/>
              <w:rPr>
                <w:sz w:val="20"/>
                <w:szCs w:val="20"/>
                <w:color w:val="auto"/>
              </w:rPr>
            </w:pPr>
          </w:p>
        </w:tc>
        <w:tc>
          <w:tcPr>
            <w:tcW w:w="1160" w:type="dxa"/>
            <w:vAlign w:val="bottom"/>
            <w:tcBorders>
              <w:bottom w:val="single" w:sz="8" w:color="DBDBDB"/>
            </w:tcBorders>
          </w:tcPr>
          <w:p>
            <w:pPr>
              <w:jc w:val="right"/>
              <w:ind w:right="8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4,245</w:t>
            </w:r>
          </w:p>
        </w:tc>
      </w:tr>
      <w:tr>
        <w:trPr>
          <w:trHeight w:val="236"/>
        </w:trPr>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2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335</w:t>
            </w:r>
          </w:p>
        </w:tc>
        <w:tc>
          <w:tcPr>
            <w:tcW w:w="160" w:type="dxa"/>
            <w:vAlign w:val="bottom"/>
            <w:tcBorders>
              <w:bottom w:val="single" w:sz="8" w:color="DBDBDB"/>
            </w:tcBorders>
            <w:shd w:val="clear" w:color="auto" w:fill="F4E8F3"/>
          </w:tcPr>
          <w:p>
            <w:pPr>
              <w:spacing w:after="0"/>
              <w:rPr>
                <w:sz w:val="20"/>
                <w:szCs w:val="20"/>
                <w:color w:val="auto"/>
              </w:rPr>
            </w:pPr>
          </w:p>
        </w:tc>
        <w:tc>
          <w:tcPr>
            <w:tcW w:w="1160" w:type="dxa"/>
            <w:vAlign w:val="bottom"/>
            <w:tcBorders>
              <w:bottom w:val="single" w:sz="8" w:color="DBDBDB"/>
            </w:tcBorders>
          </w:tcPr>
          <w:p>
            <w:pPr>
              <w:jc w:val="right"/>
              <w:ind w:right="8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365</w:t>
            </w:r>
          </w:p>
        </w:tc>
      </w:tr>
      <w:tr>
        <w:trPr>
          <w:trHeight w:val="237"/>
        </w:trPr>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 margin</w:t>
            </w:r>
          </w:p>
        </w:tc>
        <w:tc>
          <w:tcPr>
            <w:tcW w:w="120" w:type="dxa"/>
            <w:vAlign w:val="bottom"/>
            <w:tcBorders>
              <w:bottom w:val="single" w:sz="8" w:color="DBDBDB"/>
            </w:tcBorders>
            <w:shd w:val="clear" w:color="auto" w:fill="F4E8F3"/>
          </w:tcPr>
          <w:p>
            <w:pPr>
              <w:spacing w:after="0"/>
              <w:rPr>
                <w:sz w:val="20"/>
                <w:szCs w:val="20"/>
                <w:color w:val="auto"/>
              </w:rPr>
            </w:pPr>
          </w:p>
        </w:tc>
        <w:tc>
          <w:tcPr>
            <w:tcW w:w="2160" w:type="dxa"/>
            <w:vAlign w:val="bottom"/>
            <w:tcBorders>
              <w:bottom w:val="single" w:sz="8" w:color="DBDBD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7.6 %</w:t>
            </w:r>
          </w:p>
        </w:tc>
        <w:tc>
          <w:tcPr>
            <w:tcW w:w="1160" w:type="dxa"/>
            <w:vAlign w:val="bottom"/>
            <w:tcBorders>
              <w:bottom w:val="single" w:sz="8" w:color="DBDBDB"/>
            </w:tcBorders>
          </w:tcPr>
          <w:p>
            <w:pPr>
              <w:spacing w:after="0"/>
              <w:rPr>
                <w:sz w:val="20"/>
                <w:szCs w:val="20"/>
                <w:color w:val="auto"/>
              </w:rPr>
            </w:pPr>
          </w:p>
        </w:tc>
        <w:tc>
          <w:tcPr>
            <w:tcW w:w="12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8.6 %</w:t>
            </w:r>
          </w:p>
        </w:tc>
      </w:tr>
      <w:tr>
        <w:trPr>
          <w:trHeight w:val="236"/>
        </w:trPr>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Diluted earnings per share (EPS)</w:t>
            </w:r>
          </w:p>
        </w:tc>
        <w:tc>
          <w:tcPr>
            <w:tcW w:w="1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2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2.56</w:t>
            </w:r>
          </w:p>
        </w:tc>
        <w:tc>
          <w:tcPr>
            <w:tcW w:w="160" w:type="dxa"/>
            <w:vAlign w:val="bottom"/>
            <w:tcBorders>
              <w:bottom w:val="single" w:sz="8" w:color="DBDBDB"/>
            </w:tcBorders>
            <w:shd w:val="clear" w:color="auto" w:fill="F4E8F3"/>
          </w:tcPr>
          <w:p>
            <w:pPr>
              <w:spacing w:after="0"/>
              <w:rPr>
                <w:sz w:val="20"/>
                <w:szCs w:val="20"/>
                <w:color w:val="auto"/>
              </w:rPr>
            </w:pPr>
          </w:p>
        </w:tc>
        <w:tc>
          <w:tcPr>
            <w:tcW w:w="1160" w:type="dxa"/>
            <w:vAlign w:val="bottom"/>
            <w:tcBorders>
              <w:bottom w:val="single" w:sz="8" w:color="DBDBDB"/>
            </w:tcBorders>
          </w:tcPr>
          <w:p>
            <w:pPr>
              <w:jc w:val="right"/>
              <w:ind w:right="8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2.77</w:t>
            </w:r>
          </w:p>
        </w:tc>
      </w:tr>
      <w:tr>
        <w:trPr>
          <w:trHeight w:val="234"/>
        </w:trPr>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6"/>
                <w:szCs w:val="16"/>
                <w:i w:val="1"/>
                <w:iCs w:val="1"/>
                <w:color w:val="auto"/>
              </w:rPr>
              <w:t>Non-GAAP Measures*:</w:t>
            </w:r>
          </w:p>
        </w:tc>
        <w:tc>
          <w:tcPr>
            <w:tcW w:w="120" w:type="dxa"/>
            <w:vAlign w:val="bottom"/>
            <w:tcBorders>
              <w:bottom w:val="single" w:sz="8" w:color="DBDBDB"/>
            </w:tcBorders>
            <w:shd w:val="clear" w:color="auto" w:fill="F4E8F3"/>
          </w:tcPr>
          <w:p>
            <w:pPr>
              <w:spacing w:after="0"/>
              <w:rPr>
                <w:sz w:val="20"/>
                <w:szCs w:val="20"/>
                <w:color w:val="auto"/>
              </w:rPr>
            </w:pPr>
          </w:p>
        </w:tc>
        <w:tc>
          <w:tcPr>
            <w:tcW w:w="2000" w:type="dxa"/>
            <w:vAlign w:val="bottom"/>
            <w:tcBorders>
              <w:bottom w:val="single" w:sz="8" w:color="DBDBDB"/>
            </w:tcBorders>
            <w:shd w:val="clear" w:color="auto" w:fill="F4E8F3"/>
          </w:tcPr>
          <w:p>
            <w:pPr>
              <w:spacing w:after="0"/>
              <w:rPr>
                <w:sz w:val="20"/>
                <w:szCs w:val="20"/>
                <w:color w:val="auto"/>
              </w:rPr>
            </w:pPr>
          </w:p>
        </w:tc>
        <w:tc>
          <w:tcPr>
            <w:tcW w:w="160" w:type="dxa"/>
            <w:vAlign w:val="bottom"/>
            <w:tcBorders>
              <w:bottom w:val="single" w:sz="8" w:color="DBDBDB"/>
            </w:tcBorders>
            <w:shd w:val="clear" w:color="auto" w:fill="F4E8F3"/>
          </w:tcPr>
          <w:p>
            <w:pPr>
              <w:spacing w:after="0"/>
              <w:rPr>
                <w:sz w:val="20"/>
                <w:szCs w:val="20"/>
                <w:color w:val="auto"/>
              </w:rPr>
            </w:pPr>
          </w:p>
        </w:tc>
        <w:tc>
          <w:tcPr>
            <w:tcW w:w="1160" w:type="dxa"/>
            <w:vAlign w:val="bottom"/>
            <w:tcBorders>
              <w:bottom w:val="single" w:sz="8" w:color="DBDBDB"/>
            </w:tcBorders>
          </w:tcPr>
          <w:p>
            <w:pPr>
              <w:spacing w:after="0"/>
              <w:rPr>
                <w:sz w:val="20"/>
                <w:szCs w:val="20"/>
                <w:color w:val="auto"/>
              </w:rPr>
            </w:pPr>
          </w:p>
        </w:tc>
        <w:tc>
          <w:tcPr>
            <w:tcW w:w="1220" w:type="dxa"/>
            <w:vAlign w:val="bottom"/>
            <w:tcBorders>
              <w:bottom w:val="single" w:sz="8" w:color="DBDBDB"/>
            </w:tcBorders>
          </w:tcPr>
          <w:p>
            <w:pPr>
              <w:spacing w:after="0"/>
              <w:rPr>
                <w:sz w:val="20"/>
                <w:szCs w:val="20"/>
                <w:color w:val="auto"/>
              </w:rPr>
            </w:pPr>
          </w:p>
        </w:tc>
      </w:tr>
      <w:tr>
        <w:trPr>
          <w:trHeight w:val="239"/>
        </w:trPr>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2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614</w:t>
            </w:r>
          </w:p>
        </w:tc>
        <w:tc>
          <w:tcPr>
            <w:tcW w:w="160" w:type="dxa"/>
            <w:vAlign w:val="bottom"/>
            <w:tcBorders>
              <w:bottom w:val="single" w:sz="8" w:color="DBDBDB"/>
            </w:tcBorders>
            <w:shd w:val="clear" w:color="auto" w:fill="F4E8F3"/>
          </w:tcPr>
          <w:p>
            <w:pPr>
              <w:spacing w:after="0"/>
              <w:rPr>
                <w:sz w:val="20"/>
                <w:szCs w:val="20"/>
                <w:color w:val="auto"/>
              </w:rPr>
            </w:pPr>
          </w:p>
        </w:tc>
        <w:tc>
          <w:tcPr>
            <w:tcW w:w="1160" w:type="dxa"/>
            <w:vAlign w:val="bottom"/>
            <w:tcBorders>
              <w:bottom w:val="single" w:sz="8" w:color="DBDBDB"/>
            </w:tcBorders>
          </w:tcPr>
          <w:p>
            <w:pPr>
              <w:jc w:val="right"/>
              <w:ind w:right="8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601</w:t>
            </w:r>
          </w:p>
        </w:tc>
      </w:tr>
      <w:tr>
        <w:trPr>
          <w:trHeight w:val="237"/>
        </w:trPr>
        <w:tc>
          <w:tcPr>
            <w:tcW w:w="6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Adjusted EBITDA margin</w:t>
            </w:r>
          </w:p>
        </w:tc>
        <w:tc>
          <w:tcPr>
            <w:tcW w:w="120" w:type="dxa"/>
            <w:vAlign w:val="bottom"/>
            <w:tcBorders>
              <w:bottom w:val="single" w:sz="8" w:color="DBDBDB"/>
            </w:tcBorders>
            <w:shd w:val="clear" w:color="auto" w:fill="F4E8F3"/>
          </w:tcPr>
          <w:p>
            <w:pPr>
              <w:spacing w:after="0"/>
              <w:rPr>
                <w:sz w:val="20"/>
                <w:szCs w:val="20"/>
                <w:color w:val="auto"/>
              </w:rPr>
            </w:pPr>
          </w:p>
        </w:tc>
        <w:tc>
          <w:tcPr>
            <w:tcW w:w="2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14.0</w:t>
            </w:r>
          </w:p>
        </w:tc>
        <w:tc>
          <w:tcPr>
            <w:tcW w:w="1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1160" w:type="dxa"/>
            <w:vAlign w:val="bottom"/>
            <w:tcBorders>
              <w:bottom w:val="single" w:sz="8" w:color="DBDBDB"/>
            </w:tcBorders>
          </w:tcPr>
          <w:p>
            <w:pPr>
              <w:spacing w:after="0"/>
              <w:rPr>
                <w:sz w:val="20"/>
                <w:szCs w:val="20"/>
                <w:color w:val="auto"/>
              </w:rPr>
            </w:pPr>
          </w:p>
        </w:tc>
        <w:tc>
          <w:tcPr>
            <w:tcW w:w="12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14.2 %</w:t>
            </w:r>
          </w:p>
        </w:tc>
      </w:tr>
      <w:tr>
        <w:trPr>
          <w:trHeight w:val="236"/>
        </w:trPr>
        <w:tc>
          <w:tcPr>
            <w:tcW w:w="658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Non-GAAP diluted EPS</w:t>
            </w:r>
          </w:p>
        </w:tc>
        <w:tc>
          <w:tcPr>
            <w:tcW w:w="12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20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3.13</w:t>
            </w:r>
          </w:p>
        </w:tc>
        <w:tc>
          <w:tcPr>
            <w:tcW w:w="160" w:type="dxa"/>
            <w:vAlign w:val="bottom"/>
            <w:tcBorders>
              <w:bottom w:val="single" w:sz="8" w:color="90158B"/>
            </w:tcBorders>
            <w:shd w:val="clear" w:color="auto" w:fill="F4E8F3"/>
          </w:tcPr>
          <w:p>
            <w:pPr>
              <w:spacing w:after="0"/>
              <w:rPr>
                <w:sz w:val="20"/>
                <w:szCs w:val="20"/>
                <w:color w:val="auto"/>
              </w:rPr>
            </w:pPr>
          </w:p>
        </w:tc>
        <w:tc>
          <w:tcPr>
            <w:tcW w:w="1160" w:type="dxa"/>
            <w:vAlign w:val="bottom"/>
            <w:tcBorders>
              <w:bottom w:val="single" w:sz="8" w:color="90158B"/>
            </w:tcBorders>
          </w:tcPr>
          <w:p>
            <w:pPr>
              <w:jc w:val="right"/>
              <w:ind w:right="8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90158B"/>
            </w:tcBorders>
          </w:tcPr>
          <w:p>
            <w:pPr>
              <w:jc w:val="right"/>
              <w:ind w:right="119"/>
              <w:spacing w:after="0"/>
              <w:rPr>
                <w:sz w:val="20"/>
                <w:szCs w:val="20"/>
                <w:color w:val="auto"/>
              </w:rPr>
            </w:pPr>
            <w:r>
              <w:rPr>
                <w:rFonts w:ascii="Arial" w:cs="Arial" w:eastAsia="Arial" w:hAnsi="Arial"/>
                <w:sz w:val="16"/>
                <w:szCs w:val="16"/>
                <w:color w:val="auto"/>
              </w:rPr>
              <w:t>2.97</w:t>
            </w:r>
          </w:p>
        </w:tc>
      </w:tr>
    </w:tbl>
    <w:p>
      <w:pPr>
        <w:spacing w:after="0" w:line="198" w:lineRule="exact"/>
        <w:rPr>
          <w:sz w:val="20"/>
          <w:szCs w:val="20"/>
          <w:color w:val="auto"/>
        </w:rPr>
      </w:pPr>
    </w:p>
    <w:p>
      <w:pPr>
        <w:ind w:left="20" w:right="60" w:firstLine="6"/>
        <w:spacing w:after="0" w:line="273" w:lineRule="auto"/>
        <w:tabs>
          <w:tab w:leader="none" w:pos="104"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Non-GAAP financial measures should be considered in addition to, but not as a substitute for, the information provided in accordance with GAAP. Management believes that these non-GAAP measures provide another representation of Leidos' results of operations and financial condition, including its ability to comply with financial covenants. See Non-GAAP Financial Measures at the end of this press release for more information and a reconciliation of our selected reported results to these non-GAAP measures.</w:t>
      </w:r>
    </w:p>
    <w:p>
      <w:pPr>
        <w:spacing w:after="0" w:line="263"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Revenues for the quarter were $4.40 billion, up 4% compared to the first quarter of 2025, including 3% organically. Revenues grew year-over-year due to increased customer demand, especially for innovative products and solutions in Intelligence, commercial energy infrastructure, and domestic and international air traffic management.</w:t>
      </w:r>
    </w:p>
    <w:p>
      <w:pPr>
        <w:spacing w:after="0" w:line="71" w:lineRule="exact"/>
        <w:rPr>
          <w:sz w:val="20"/>
          <w:szCs w:val="20"/>
          <w:color w:val="auto"/>
        </w:rPr>
      </w:pPr>
    </w:p>
    <w:p>
      <w:pPr>
        <w:jc w:val="both"/>
        <w:ind w:right="200"/>
        <w:spacing w:after="0" w:line="282" w:lineRule="auto"/>
        <w:rPr>
          <w:sz w:val="20"/>
          <w:szCs w:val="20"/>
          <w:color w:val="auto"/>
        </w:rPr>
      </w:pPr>
      <w:r>
        <w:rPr>
          <w:rFonts w:ascii="Arial" w:cs="Arial" w:eastAsia="Arial" w:hAnsi="Arial"/>
          <w:sz w:val="16"/>
          <w:szCs w:val="16"/>
          <w:color w:val="auto"/>
        </w:rPr>
        <w:t>For the first quarter, net income was $335 million, or $2.56 per diluted share. Net income and diluted EPS were both down 8% year-over-year; net income margin was 7.6% compared to 8.6% in the first quarter of 2025. Net income and diluted EPS for the quarter reflect $39 million in costs associated with the acquisition of ENTRUST Solutions Group ("Entrust") and the pending joint venture to combine the Security Enterprise Solutions and Industrial Automation businesses of Leidos with Analogic Corporation. Adjusting for one-time items like those, non-GAAP net income rose 4% year-over-year, to $408 million for the first quarter, and non-GAAP diluted EPS rose 5% to $3.13.</w:t>
      </w:r>
    </w:p>
    <w:p>
      <w:pPr>
        <w:spacing w:after="0" w:line="80"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In addition, adjusted EBITDA was $614 million for the first quarter, up 2% year-over-year. Adjusted EBITDA margin of 14.0% decreased from 14.2% in the first quarter of 2025. Profitability remained high through prudent cost management, excellent award and incentive fee performance, and a $15 million insurance reimbursement for legal costs incurred prior to fiscal 2026.</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20" w:hanging="574"/>
        <w:spacing w:after="0"/>
        <w:tabs>
          <w:tab w:leader="none" w:pos="620" w:val="left"/>
        </w:tabs>
        <w:numPr>
          <w:ilvl w:val="0"/>
          <w:numId w:val="4"/>
        </w:numPr>
        <w:rPr>
          <w:rFonts w:ascii="Arial" w:cs="Arial" w:eastAsia="Arial" w:hAnsi="Arial"/>
          <w:sz w:val="14"/>
          <w:szCs w:val="14"/>
          <w:color w:val="901588"/>
        </w:rPr>
      </w:pPr>
      <w:r>
        <w:rPr>
          <w:rFonts w:ascii="Arial" w:cs="Arial" w:eastAsia="Arial" w:hAnsi="Arial"/>
          <w:sz w:val="14"/>
          <w:szCs w:val="14"/>
          <w:color w:val="auto"/>
        </w:rPr>
        <w:t>Leidos Holdings, Inc. Exhibit 99.1</w:t>
      </w:r>
    </w:p>
    <w:p>
      <w:pPr>
        <w:sectPr>
          <w:pgSz w:w="11900" w:h="16838" w:orient="portrait"/>
          <w:cols w:equalWidth="0" w:num="1">
            <w:col w:w="11240"/>
          </w:cols>
          <w:pgMar w:left="320" w:top="1440" w:right="339" w:bottom="1440" w:gutter="0" w:footer="0" w:header="0"/>
        </w:sectPr>
      </w:pPr>
    </w:p>
    <w:bookmarkStart w:id="4" w:name="page5"/>
    <w:bookmarkEnd w:id="4"/>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CASH FLOW SUMMARY</w:t>
      </w:r>
    </w:p>
    <w:p>
      <w:pPr>
        <w:spacing w:after="0" w:line="122"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In the first quarter, Leidos generated $301 million of net cash provided by operating activities, used $2.36 billion in investing activities and generated $1.39 billion in financing activities. Net cash provided by operating activities was driven by strong EBITDA and collections performance.</w:t>
      </w:r>
    </w:p>
    <w:p>
      <w:pPr>
        <w:spacing w:after="0" w:line="34"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The primary investment in the quarter was the acquisition of Entrust. In addition, investing activities included $31 million in property, equipment and software payments, which resulted in quarterly free cash flow of $270 million. Financing activities were driven by proceeds of $1.4 billion in senior notes and $300 million in commercial paper to finance the Entrust acquisition, as well as $298 million returned to shareholders, including $243 million in share repurchases and $55 million as part of a regular quarterly cash dividend program. As of April 3, 2026, Leidos had $457 million in cash and cash equivalents and $6.3 billion of debt.</w:t>
      </w:r>
    </w:p>
    <w:p>
      <w:pPr>
        <w:spacing w:after="0" w:line="80"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On May 1, 2026, the Leidos Board of Directors declared a cash dividend of $0.43 per share. The dividend will be payable on June 30, 2026, to stockholders of record at the close of business on June 15, 2026.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NEW BUSINESS AWARDS</w:t>
      </w:r>
    </w:p>
    <w:p>
      <w:pPr>
        <w:spacing w:after="0" w:line="122" w:lineRule="exact"/>
        <w:rPr>
          <w:sz w:val="20"/>
          <w:szCs w:val="20"/>
          <w:color w:val="auto"/>
        </w:rPr>
      </w:pPr>
    </w:p>
    <w:p>
      <w:pPr>
        <w:ind w:right="400"/>
        <w:spacing w:after="0" w:line="292" w:lineRule="auto"/>
        <w:rPr>
          <w:sz w:val="20"/>
          <w:szCs w:val="20"/>
          <w:color w:val="auto"/>
        </w:rPr>
      </w:pPr>
      <w:r>
        <w:rPr>
          <w:rFonts w:ascii="Arial" w:cs="Arial" w:eastAsia="Arial" w:hAnsi="Arial"/>
          <w:sz w:val="16"/>
          <w:szCs w:val="16"/>
          <w:color w:val="auto"/>
        </w:rPr>
        <w:t>Net bookings totaled $3.3 billion in the quarter, representing a book-to-bill ratio of 0.8. As a result, backlog at the end of the quarter was $48.4 billion, of which $9.6 billion was funded. Trailing-twelve-month book-to-bill of 1.1 resulted in year-over-over growth in total and funded backlog of 4% and 31%, respectively. Included in the quarterly bookings were several notable awards:</w:t>
      </w:r>
    </w:p>
    <w:p>
      <w:pPr>
        <w:spacing w:after="0" w:line="138" w:lineRule="exact"/>
        <w:rPr>
          <w:sz w:val="20"/>
          <w:szCs w:val="20"/>
          <w:color w:val="auto"/>
        </w:rPr>
      </w:pPr>
    </w:p>
    <w:p>
      <w:pPr>
        <w:ind w:left="200" w:right="140" w:hanging="193"/>
        <w:spacing w:after="0" w:line="283"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b w:val="1"/>
          <w:bCs w:val="1"/>
          <w:color w:val="000000"/>
        </w:rPr>
        <w:t>Mission Awareness Capabilities Ramp-up and Optimization (MACRO) II.</w:t>
      </w:r>
      <w:r>
        <w:rPr>
          <w:rFonts w:ascii="Arial" w:cs="Arial" w:eastAsia="Arial" w:hAnsi="Arial"/>
          <w:sz w:val="16"/>
          <w:szCs w:val="16"/>
          <w:color w:val="901588"/>
        </w:rPr>
        <w:t xml:space="preserve"> </w:t>
      </w:r>
      <w:r>
        <w:rPr>
          <w:rFonts w:ascii="Arial" w:cs="Arial" w:eastAsia="Arial" w:hAnsi="Arial"/>
          <w:sz w:val="16"/>
          <w:szCs w:val="16"/>
          <w:color w:val="000000"/>
        </w:rPr>
        <w:t>Leidos has been awarded a five-year, $869 million MACRO II task order to</w:t>
      </w:r>
      <w:r>
        <w:rPr>
          <w:rFonts w:ascii="Arial" w:cs="Arial" w:eastAsia="Arial" w:hAnsi="Arial"/>
          <w:sz w:val="16"/>
          <w:szCs w:val="16"/>
          <w:color w:val="901588"/>
        </w:rPr>
        <w:t xml:space="preserve"> </w:t>
      </w:r>
      <w:r>
        <w:rPr>
          <w:rFonts w:ascii="Arial" w:cs="Arial" w:eastAsia="Arial" w:hAnsi="Arial"/>
          <w:sz w:val="16"/>
          <w:szCs w:val="16"/>
          <w:color w:val="000000"/>
        </w:rPr>
        <w:t>develop and integrate secure, AI-enabled systems for the U.S. Army that enhance decision-making across all military domains. The program focuses on transforming large volumes of data into actionable insights, enabling faster and more effective battlefield decisions. This award aligns with Leidos’ NorthStar 2030 strategy, reinforcing its role in advancing digital modernization and mission software capabilities for multi-domain operations.</w:t>
      </w:r>
    </w:p>
    <w:p>
      <w:pPr>
        <w:spacing w:after="0" w:line="145" w:lineRule="exact"/>
        <w:rPr>
          <w:sz w:val="20"/>
          <w:szCs w:val="20"/>
          <w:color w:val="auto"/>
        </w:rPr>
      </w:pPr>
    </w:p>
    <w:p>
      <w:pPr>
        <w:ind w:left="200" w:right="40" w:hanging="193"/>
        <w:spacing w:after="0" w:line="287"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b w:val="1"/>
          <w:bCs w:val="1"/>
          <w:color w:val="000000"/>
        </w:rPr>
        <w:t>Global Solutions Management-Operations (GSM-O) II Task Orders.</w:t>
      </w:r>
      <w:r>
        <w:rPr>
          <w:rFonts w:ascii="Arial" w:cs="Arial" w:eastAsia="Arial" w:hAnsi="Arial"/>
          <w:sz w:val="16"/>
          <w:szCs w:val="16"/>
          <w:color w:val="901588"/>
        </w:rPr>
        <w:t xml:space="preserve"> </w:t>
      </w:r>
      <w:r>
        <w:rPr>
          <w:rFonts w:ascii="Arial" w:cs="Arial" w:eastAsia="Arial" w:hAnsi="Arial"/>
          <w:sz w:val="16"/>
          <w:szCs w:val="16"/>
          <w:color w:val="000000"/>
        </w:rPr>
        <w:t>The Defense Information Systems Agency (DISA) awarded Leidos over $461M in</w:t>
      </w:r>
      <w:r>
        <w:rPr>
          <w:rFonts w:ascii="Arial" w:cs="Arial" w:eastAsia="Arial" w:hAnsi="Arial"/>
          <w:sz w:val="16"/>
          <w:szCs w:val="16"/>
          <w:color w:val="901588"/>
        </w:rPr>
        <w:t xml:space="preserve"> </w:t>
      </w:r>
      <w:r>
        <w:rPr>
          <w:rFonts w:ascii="Arial" w:cs="Arial" w:eastAsia="Arial" w:hAnsi="Arial"/>
          <w:sz w:val="16"/>
          <w:szCs w:val="16"/>
          <w:color w:val="000000"/>
        </w:rPr>
        <w:t>multi-year awards, including the renewal of two cyber task orders. Under the GSM-O II Indefinite Delivery/Indefinite Quantity (IDIQ) contract, Leidos provides exceptional 24x7 worldwide operational and defensive cyber performance on the Department of Defense (DOD) Information Network / Defense Information System Network (DODIN/DISN), including Epic Fury surge support with emergency circuit activations, site restoral efforts and extended cyber coverage.</w:t>
      </w:r>
    </w:p>
    <w:p>
      <w:pPr>
        <w:spacing w:after="0" w:line="142" w:lineRule="exact"/>
        <w:rPr>
          <w:sz w:val="20"/>
          <w:szCs w:val="20"/>
          <w:color w:val="auto"/>
        </w:rPr>
      </w:pPr>
    </w:p>
    <w:p>
      <w:pPr>
        <w:ind w:left="200" w:right="40" w:hanging="193"/>
        <w:spacing w:after="0" w:line="28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b w:val="1"/>
          <w:bCs w:val="1"/>
          <w:color w:val="000000"/>
        </w:rPr>
        <w:t>National Security Agency (NSA) Technical Signals Intelligence (TechSIGINT) Modernization.</w:t>
      </w:r>
      <w:r>
        <w:rPr>
          <w:rFonts w:ascii="Arial" w:cs="Arial" w:eastAsia="Arial" w:hAnsi="Arial"/>
          <w:sz w:val="16"/>
          <w:szCs w:val="16"/>
          <w:color w:val="901588"/>
        </w:rPr>
        <w:t xml:space="preserve"> </w:t>
      </w:r>
      <w:r>
        <w:rPr>
          <w:rFonts w:ascii="Arial" w:cs="Arial" w:eastAsia="Arial" w:hAnsi="Arial"/>
          <w:sz w:val="16"/>
          <w:szCs w:val="16"/>
          <w:color w:val="000000"/>
        </w:rPr>
        <w:t>The NSA awarded Leidos a two-year $335 million</w:t>
      </w:r>
      <w:r>
        <w:rPr>
          <w:rFonts w:ascii="Arial" w:cs="Arial" w:eastAsia="Arial" w:hAnsi="Arial"/>
          <w:sz w:val="16"/>
          <w:szCs w:val="16"/>
          <w:color w:val="901588"/>
        </w:rPr>
        <w:t xml:space="preserve"> </w:t>
      </w:r>
      <w:r>
        <w:rPr>
          <w:rFonts w:ascii="Arial" w:cs="Arial" w:eastAsia="Arial" w:hAnsi="Arial"/>
          <w:sz w:val="16"/>
          <w:szCs w:val="16"/>
          <w:color w:val="000000"/>
        </w:rPr>
        <w:t>contract to extend and expand support for its TechSIGINT modernization efforts. NSA's TechSIGINT mission delivers critical insights into foreign weapons systems and air and space capabilities, strengthening the nation's ability to understand and respond to evolving global threats. Leidos will develop and deploy new systems using cloud architectures and standardized NSA corporate infrastructures and services and will provide the technical services to develop, deploy and sustain a wide range of enhanced TechSIGINT collection, production and analysis capabilities.</w:t>
      </w:r>
    </w:p>
    <w:p>
      <w:pPr>
        <w:spacing w:after="0" w:line="148" w:lineRule="exact"/>
        <w:rPr>
          <w:sz w:val="20"/>
          <w:szCs w:val="20"/>
          <w:color w:val="auto"/>
        </w:rPr>
      </w:pPr>
    </w:p>
    <w:p>
      <w:pPr>
        <w:ind w:left="200" w:hanging="193"/>
        <w:spacing w:after="0" w:line="282"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b w:val="1"/>
          <w:bCs w:val="1"/>
          <w:color w:val="000000"/>
        </w:rPr>
        <w:t>Securities and Exchange Commission (SEC) Infrastructure Support Services 2 (ISS2).</w:t>
      </w:r>
      <w:r>
        <w:rPr>
          <w:rFonts w:ascii="Arial" w:cs="Arial" w:eastAsia="Arial" w:hAnsi="Arial"/>
          <w:sz w:val="16"/>
          <w:szCs w:val="16"/>
          <w:color w:val="901588"/>
        </w:rPr>
        <w:t xml:space="preserve"> </w:t>
      </w:r>
      <w:r>
        <w:rPr>
          <w:rFonts w:ascii="Arial" w:cs="Arial" w:eastAsia="Arial" w:hAnsi="Arial"/>
          <w:sz w:val="16"/>
          <w:szCs w:val="16"/>
          <w:color w:val="000000"/>
        </w:rPr>
        <w:t>Leidos has been awarded the U.S. SEC's ISS2 contract, a 10-year award valued at approximately $284 million to help further modernize, secure, and operate the agency's core IT environment. Through ISS2, Leidos will support an enterprise environment serving approximately 5,900 federal and contractor end users and help sustain the resilient infrastructure, end-user services, and software ecosystem that underpin the SEC's mission to protect investors, maintain fair, orderly, and efficient markets, and facilitate capital formation.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8520" w:type="dxa"/>
        <w:tblCellMar>
          <w:top w:w="0" w:type="dxa"/>
          <w:left w:w="0" w:type="dxa"/>
          <w:bottom w:w="0" w:type="dxa"/>
          <w:right w:w="0" w:type="dxa"/>
        </w:tblCellMar>
      </w:tblPr>
      <w:tr>
        <w:trPr>
          <w:trHeight w:val="190"/>
        </w:trPr>
        <w:tc>
          <w:tcPr>
            <w:tcW w:w="2380" w:type="dxa"/>
            <w:vAlign w:val="bottom"/>
          </w:tcPr>
          <w:p>
            <w:pPr>
              <w:spacing w:after="0"/>
              <w:rPr>
                <w:sz w:val="20"/>
                <w:szCs w:val="20"/>
                <w:color w:val="auto"/>
              </w:rPr>
            </w:pPr>
            <w:r>
              <w:rPr>
                <w:rFonts w:ascii="Arial" w:cs="Arial" w:eastAsia="Arial" w:hAnsi="Arial"/>
                <w:sz w:val="14"/>
                <w:szCs w:val="14"/>
                <w:color w:val="901588"/>
              </w:rPr>
              <w:t>Leidos Holdings, Inc. Exhibit 99.1</w:t>
            </w:r>
          </w:p>
        </w:tc>
        <w:tc>
          <w:tcPr>
            <w:tcW w:w="320" w:type="dxa"/>
            <w:vAlign w:val="bottom"/>
          </w:tcPr>
          <w:p>
            <w:pPr>
              <w:jc w:val="right"/>
              <w:spacing w:after="0"/>
              <w:rPr>
                <w:sz w:val="20"/>
                <w:szCs w:val="20"/>
                <w:color w:val="auto"/>
              </w:rPr>
            </w:pPr>
            <w:r>
              <w:rPr>
                <w:rFonts w:ascii="Arial" w:cs="Arial" w:eastAsia="Arial" w:hAnsi="Arial"/>
                <w:sz w:val="14"/>
                <w:szCs w:val="14"/>
                <w:color w:val="901588"/>
              </w:rPr>
              <w:t>2</w:t>
            </w:r>
          </w:p>
        </w:tc>
      </w:tr>
    </w:tbl>
    <w:p>
      <w:pPr>
        <w:sectPr>
          <w:pgSz w:w="11900" w:h="16838" w:orient="portrait"/>
          <w:cols w:equalWidth="0" w:num="1">
            <w:col w:w="11220"/>
          </w:cols>
          <w:pgMar w:left="320" w:top="1440" w:right="359" w:bottom="1440" w:gutter="0" w:footer="0" w:header="0"/>
        </w:sectPr>
      </w:pPr>
    </w:p>
    <w:bookmarkStart w:id="5" w:name="page6"/>
    <w:bookmarkEnd w:id="5"/>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FORWARD GUIDANCE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Leidos is raising its fiscal year 2026 guidance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80" w:type="dxa"/>
            <w:vAlign w:val="bottom"/>
          </w:tcPr>
          <w:p>
            <w:pPr>
              <w:spacing w:after="0"/>
              <w:rPr>
                <w:sz w:val="19"/>
                <w:szCs w:val="19"/>
                <w:color w:val="auto"/>
              </w:rPr>
            </w:pPr>
          </w:p>
        </w:tc>
        <w:tc>
          <w:tcPr>
            <w:tcW w:w="2380" w:type="dxa"/>
            <w:vAlign w:val="bottom"/>
            <w:tcBorders>
              <w:bottom w:val="single" w:sz="8" w:color="901588"/>
            </w:tcBorders>
          </w:tcPr>
          <w:p>
            <w:pPr>
              <w:spacing w:after="0"/>
              <w:rPr>
                <w:sz w:val="19"/>
                <w:szCs w:val="19"/>
                <w:color w:val="auto"/>
              </w:rPr>
            </w:pPr>
          </w:p>
        </w:tc>
        <w:tc>
          <w:tcPr>
            <w:tcW w:w="3780" w:type="dxa"/>
            <w:vAlign w:val="bottom"/>
            <w:tcBorders>
              <w:bottom w:val="single" w:sz="8" w:color="901588"/>
            </w:tcBorders>
          </w:tcPr>
          <w:p>
            <w:pPr>
              <w:ind w:left="120"/>
              <w:spacing w:after="0"/>
              <w:rPr>
                <w:sz w:val="20"/>
                <w:szCs w:val="20"/>
                <w:color w:val="auto"/>
              </w:rPr>
            </w:pPr>
            <w:r>
              <w:rPr>
                <w:rFonts w:ascii="Arial" w:cs="Arial" w:eastAsia="Arial" w:hAnsi="Arial"/>
                <w:sz w:val="16"/>
                <w:szCs w:val="16"/>
                <w:b w:val="1"/>
                <w:bCs w:val="1"/>
                <w:color w:val="auto"/>
              </w:rPr>
              <w:t>FY26 Guidance</w:t>
            </w:r>
          </w:p>
        </w:tc>
      </w:tr>
      <w:tr>
        <w:trPr>
          <w:trHeight w:val="239"/>
        </w:trPr>
        <w:tc>
          <w:tcPr>
            <w:tcW w:w="508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Measure</w:t>
            </w:r>
          </w:p>
        </w:tc>
        <w:tc>
          <w:tcPr>
            <w:tcW w:w="2380" w:type="dxa"/>
            <w:vAlign w:val="bottom"/>
            <w:tcBorders>
              <w:bottom w:val="single" w:sz="8" w:color="901588"/>
            </w:tcBorders>
          </w:tcPr>
          <w:p>
            <w:pPr>
              <w:jc w:val="center"/>
              <w:ind w:left="639"/>
              <w:spacing w:after="0"/>
              <w:rPr>
                <w:sz w:val="20"/>
                <w:szCs w:val="20"/>
                <w:color w:val="auto"/>
              </w:rPr>
            </w:pPr>
            <w:r>
              <w:rPr>
                <w:rFonts w:ascii="Arial" w:cs="Arial" w:eastAsia="Arial" w:hAnsi="Arial"/>
                <w:sz w:val="16"/>
                <w:szCs w:val="16"/>
                <w:b w:val="1"/>
                <w:bCs w:val="1"/>
                <w:color w:val="auto"/>
              </w:rPr>
              <w:t>Current</w:t>
            </w:r>
          </w:p>
        </w:tc>
        <w:tc>
          <w:tcPr>
            <w:tcW w:w="3780" w:type="dxa"/>
            <w:vAlign w:val="bottom"/>
            <w:tcBorders>
              <w:bottom w:val="single" w:sz="8" w:color="901588"/>
            </w:tcBorders>
          </w:tcPr>
          <w:p>
            <w:pPr>
              <w:jc w:val="center"/>
              <w:ind w:left="639"/>
              <w:spacing w:after="0"/>
              <w:rPr>
                <w:sz w:val="20"/>
                <w:szCs w:val="20"/>
                <w:color w:val="auto"/>
              </w:rPr>
            </w:pPr>
            <w:r>
              <w:rPr>
                <w:rFonts w:ascii="Arial" w:cs="Arial" w:eastAsia="Arial" w:hAnsi="Arial"/>
                <w:sz w:val="16"/>
                <w:szCs w:val="16"/>
                <w:b w:val="1"/>
                <w:bCs w:val="1"/>
                <w:color w:val="auto"/>
              </w:rPr>
              <w:t>Prior</w:t>
            </w:r>
          </w:p>
        </w:tc>
      </w:tr>
      <w:tr>
        <w:trPr>
          <w:trHeight w:val="234"/>
        </w:trPr>
        <w:tc>
          <w:tcPr>
            <w:tcW w:w="50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 (B)</w:t>
            </w:r>
          </w:p>
        </w:tc>
        <w:tc>
          <w:tcPr>
            <w:tcW w:w="2380" w:type="dxa"/>
            <w:vAlign w:val="bottom"/>
            <w:tcBorders>
              <w:bottom w:val="single" w:sz="8" w:color="B2B2B2"/>
            </w:tcBorders>
          </w:tcPr>
          <w:p>
            <w:pPr>
              <w:jc w:val="center"/>
              <w:ind w:left="639"/>
              <w:spacing w:after="0"/>
              <w:rPr>
                <w:sz w:val="20"/>
                <w:szCs w:val="20"/>
                <w:color w:val="auto"/>
              </w:rPr>
            </w:pPr>
            <w:r>
              <w:rPr>
                <w:rFonts w:ascii="Arial" w:cs="Arial" w:eastAsia="Arial" w:hAnsi="Arial"/>
                <w:sz w:val="16"/>
                <w:szCs w:val="16"/>
                <w:color w:val="auto"/>
              </w:rPr>
              <w:t>$18.00 - $18.40</w:t>
            </w:r>
          </w:p>
        </w:tc>
        <w:tc>
          <w:tcPr>
            <w:tcW w:w="3780" w:type="dxa"/>
            <w:vAlign w:val="bottom"/>
            <w:tcBorders>
              <w:bottom w:val="single" w:sz="8" w:color="B2B2B2"/>
            </w:tcBorders>
          </w:tcPr>
          <w:p>
            <w:pPr>
              <w:jc w:val="center"/>
              <w:ind w:left="619"/>
              <w:spacing w:after="0"/>
              <w:rPr>
                <w:sz w:val="20"/>
                <w:szCs w:val="20"/>
                <w:color w:val="auto"/>
              </w:rPr>
            </w:pPr>
            <w:r>
              <w:rPr>
                <w:rFonts w:ascii="Arial" w:cs="Arial" w:eastAsia="Arial" w:hAnsi="Arial"/>
                <w:sz w:val="16"/>
                <w:szCs w:val="16"/>
                <w:color w:val="auto"/>
                <w:w w:val="99"/>
              </w:rPr>
              <w:t>$17.50 - $17.90</w:t>
            </w:r>
          </w:p>
        </w:tc>
      </w:tr>
      <w:tr>
        <w:trPr>
          <w:trHeight w:val="237"/>
        </w:trPr>
        <w:tc>
          <w:tcPr>
            <w:tcW w:w="50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Adjusted EBITDA Margin</w:t>
            </w:r>
          </w:p>
        </w:tc>
        <w:tc>
          <w:tcPr>
            <w:tcW w:w="2380" w:type="dxa"/>
            <w:vAlign w:val="bottom"/>
            <w:tcBorders>
              <w:bottom w:val="single" w:sz="8" w:color="B2B2B2"/>
            </w:tcBorders>
          </w:tcPr>
          <w:p>
            <w:pPr>
              <w:jc w:val="center"/>
              <w:ind w:left="619"/>
              <w:spacing w:after="0"/>
              <w:rPr>
                <w:sz w:val="20"/>
                <w:szCs w:val="20"/>
                <w:color w:val="auto"/>
              </w:rPr>
            </w:pPr>
            <w:r>
              <w:rPr>
                <w:rFonts w:ascii="Arial" w:cs="Arial" w:eastAsia="Arial" w:hAnsi="Arial"/>
                <w:sz w:val="16"/>
                <w:szCs w:val="16"/>
                <w:color w:val="auto"/>
              </w:rPr>
              <w:t>Mid 13%</w:t>
            </w:r>
          </w:p>
        </w:tc>
        <w:tc>
          <w:tcPr>
            <w:tcW w:w="3780" w:type="dxa"/>
            <w:vAlign w:val="bottom"/>
            <w:tcBorders>
              <w:bottom w:val="single" w:sz="8" w:color="B2B2B2"/>
            </w:tcBorders>
          </w:tcPr>
          <w:p>
            <w:pPr>
              <w:jc w:val="center"/>
              <w:ind w:left="619"/>
              <w:spacing w:after="0"/>
              <w:rPr>
                <w:sz w:val="20"/>
                <w:szCs w:val="20"/>
                <w:color w:val="auto"/>
              </w:rPr>
            </w:pPr>
            <w:r>
              <w:rPr>
                <w:rFonts w:ascii="Arial" w:cs="Arial" w:eastAsia="Arial" w:hAnsi="Arial"/>
                <w:sz w:val="16"/>
                <w:szCs w:val="16"/>
                <w:color w:val="auto"/>
              </w:rPr>
              <w:t>Mid 13%</w:t>
            </w:r>
          </w:p>
        </w:tc>
      </w:tr>
      <w:tr>
        <w:trPr>
          <w:trHeight w:val="237"/>
        </w:trPr>
        <w:tc>
          <w:tcPr>
            <w:tcW w:w="50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Non-GAAP Diluted EPS</w:t>
            </w:r>
          </w:p>
        </w:tc>
        <w:tc>
          <w:tcPr>
            <w:tcW w:w="2380" w:type="dxa"/>
            <w:vAlign w:val="bottom"/>
            <w:tcBorders>
              <w:bottom w:val="single" w:sz="8" w:color="B2B2B2"/>
            </w:tcBorders>
          </w:tcPr>
          <w:p>
            <w:pPr>
              <w:jc w:val="center"/>
              <w:ind w:left="639"/>
              <w:spacing w:after="0"/>
              <w:rPr>
                <w:sz w:val="20"/>
                <w:szCs w:val="20"/>
                <w:color w:val="auto"/>
              </w:rPr>
            </w:pPr>
            <w:r>
              <w:rPr>
                <w:rFonts w:ascii="Arial" w:cs="Arial" w:eastAsia="Arial" w:hAnsi="Arial"/>
                <w:sz w:val="16"/>
                <w:szCs w:val="16"/>
                <w:color w:val="auto"/>
              </w:rPr>
              <w:t>$12.10 - $12.50</w:t>
            </w:r>
          </w:p>
        </w:tc>
        <w:tc>
          <w:tcPr>
            <w:tcW w:w="3780" w:type="dxa"/>
            <w:vAlign w:val="bottom"/>
            <w:tcBorders>
              <w:bottom w:val="single" w:sz="8" w:color="B2B2B2"/>
            </w:tcBorders>
          </w:tcPr>
          <w:p>
            <w:pPr>
              <w:jc w:val="center"/>
              <w:ind w:left="619"/>
              <w:spacing w:after="0"/>
              <w:rPr>
                <w:sz w:val="20"/>
                <w:szCs w:val="20"/>
                <w:color w:val="auto"/>
              </w:rPr>
            </w:pPr>
            <w:r>
              <w:rPr>
                <w:rFonts w:ascii="Arial" w:cs="Arial" w:eastAsia="Arial" w:hAnsi="Arial"/>
                <w:sz w:val="16"/>
                <w:szCs w:val="16"/>
                <w:color w:val="auto"/>
                <w:w w:val="99"/>
              </w:rPr>
              <w:t>$12.05 - $12.45</w:t>
            </w:r>
          </w:p>
        </w:tc>
      </w:tr>
      <w:tr>
        <w:trPr>
          <w:trHeight w:val="236"/>
        </w:trPr>
        <w:tc>
          <w:tcPr>
            <w:tcW w:w="508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Cash Flows Provided by Operating Activities (B)</w:t>
            </w:r>
          </w:p>
        </w:tc>
        <w:tc>
          <w:tcPr>
            <w:tcW w:w="2380" w:type="dxa"/>
            <w:vAlign w:val="bottom"/>
            <w:tcBorders>
              <w:bottom w:val="single" w:sz="8" w:color="901588"/>
            </w:tcBorders>
          </w:tcPr>
          <w:p>
            <w:pPr>
              <w:jc w:val="center"/>
              <w:ind w:left="619"/>
              <w:spacing w:after="0"/>
              <w:rPr>
                <w:sz w:val="20"/>
                <w:szCs w:val="20"/>
                <w:color w:val="auto"/>
              </w:rPr>
            </w:pPr>
            <w:r>
              <w:rPr>
                <w:rFonts w:ascii="Arial" w:cs="Arial" w:eastAsia="Arial" w:hAnsi="Arial"/>
                <w:sz w:val="16"/>
                <w:szCs w:val="16"/>
                <w:color w:val="auto"/>
              </w:rPr>
              <w:t>Approximately $1.80</w:t>
            </w:r>
          </w:p>
        </w:tc>
        <w:tc>
          <w:tcPr>
            <w:tcW w:w="3780" w:type="dxa"/>
            <w:vAlign w:val="bottom"/>
            <w:tcBorders>
              <w:bottom w:val="single" w:sz="8" w:color="901588"/>
            </w:tcBorders>
          </w:tcPr>
          <w:p>
            <w:pPr>
              <w:jc w:val="center"/>
              <w:ind w:left="619"/>
              <w:spacing w:after="0"/>
              <w:rPr>
                <w:sz w:val="20"/>
                <w:szCs w:val="20"/>
                <w:color w:val="auto"/>
              </w:rPr>
            </w:pPr>
            <w:r>
              <w:rPr>
                <w:rFonts w:ascii="Arial" w:cs="Arial" w:eastAsia="Arial" w:hAnsi="Arial"/>
                <w:sz w:val="16"/>
                <w:szCs w:val="16"/>
                <w:color w:val="auto"/>
              </w:rPr>
              <w:t>Approximately $1.75</w:t>
            </w:r>
          </w:p>
        </w:tc>
      </w:tr>
    </w:tbl>
    <w:p>
      <w:pPr>
        <w:spacing w:after="0" w:line="175" w:lineRule="exact"/>
        <w:rPr>
          <w:sz w:val="20"/>
          <w:szCs w:val="20"/>
          <w:color w:val="auto"/>
        </w:rPr>
      </w:pPr>
    </w:p>
    <w:p>
      <w:pPr>
        <w:ind w:right="620"/>
        <w:spacing w:after="0" w:line="321" w:lineRule="auto"/>
        <w:rPr>
          <w:sz w:val="20"/>
          <w:szCs w:val="20"/>
          <w:color w:val="auto"/>
        </w:rPr>
      </w:pPr>
      <w:r>
        <w:rPr>
          <w:rFonts w:ascii="Arial" w:cs="Arial" w:eastAsia="Arial" w:hAnsi="Arial"/>
          <w:sz w:val="16"/>
          <w:szCs w:val="16"/>
          <w:color w:val="auto"/>
        </w:rPr>
        <w:t>For information regarding adjusted EBITDA margin and non-GAAP diluted EPS, see the related explanations and reconciliations to GAAP measures included elsewhere in this release.</w:t>
      </w:r>
    </w:p>
    <w:p>
      <w:pPr>
        <w:spacing w:after="0" w:line="34"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Leidos does not provide a reconciliation of forward-looking adjusted EBITDA margins or non-GAAP diluted EPS to net income margin or diluted EPS due to the inherent difficulty in forecasting and quantifying certain amounts that are necessary for such reconciliation. Because certain deductions for non-GAAP exclusions used to calculate projected net income margin or diluted EPS may vary significantly based on actual events, Leidos is not able to forecast on a GAAP basis with reasonable certainty all deductions needed in order to provide a GAAP calculation of projected net income at this time. The amounts of these deductions may be material and, therefore, could result in projected net income margin and diluted EPS being materially less than what may be implied by projected adjusted EBITDA margins and non-GAAP diluted EPS.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20" w:hanging="574"/>
        <w:spacing w:after="0"/>
        <w:tabs>
          <w:tab w:leader="none" w:pos="620" w:val="left"/>
        </w:tabs>
        <w:numPr>
          <w:ilvl w:val="0"/>
          <w:numId w:val="5"/>
        </w:numPr>
        <w:rPr>
          <w:rFonts w:ascii="Arial" w:cs="Arial" w:eastAsia="Arial" w:hAnsi="Arial"/>
          <w:sz w:val="14"/>
          <w:szCs w:val="14"/>
          <w:color w:val="901588"/>
        </w:rPr>
      </w:pPr>
      <w:r>
        <w:rPr>
          <w:rFonts w:ascii="Arial" w:cs="Arial" w:eastAsia="Arial" w:hAnsi="Arial"/>
          <w:sz w:val="14"/>
          <w:szCs w:val="14"/>
          <w:color w:val="auto"/>
        </w:rPr>
        <w:t>Leidos Holdings, Inc. Exhibit 99.1</w:t>
      </w:r>
    </w:p>
    <w:p>
      <w:pPr>
        <w:sectPr>
          <w:pgSz w:w="11900" w:h="16838" w:orient="portrait"/>
          <w:cols w:equalWidth="0" w:num="1">
            <w:col w:w="11240"/>
          </w:cols>
          <w:pgMar w:left="320" w:top="1440" w:right="339" w:bottom="1440" w:gutter="0" w:footer="0" w:header="0"/>
        </w:sectPr>
      </w:pPr>
    </w:p>
    <w:bookmarkStart w:id="6" w:name="page7"/>
    <w:bookmarkEnd w:id="6"/>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CONFERENCE CALL INFORMATION</w:t>
      </w:r>
    </w:p>
    <w:p>
      <w:pPr>
        <w:spacing w:after="0" w:line="12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Leidos management will discuss operations and financial results in an earnings conference call beginning at 8 A.M. eastern time on May 5, 2026. A live audio broadcast of the conference call along with a supplemental presentation will be available to the public through links on the Leidos Investor Relations website (</w:t>
      </w:r>
      <w:r>
        <w:rPr>
          <w:rFonts w:ascii="Arial" w:cs="Arial" w:eastAsia="Arial" w:hAnsi="Arial"/>
          <w:sz w:val="16"/>
          <w:szCs w:val="16"/>
          <w:b w:val="1"/>
          <w:bCs w:val="1"/>
          <w:color w:val="901588"/>
        </w:rPr>
        <w:t>http://ir.leidos.com</w:t>
      </w:r>
      <w:r>
        <w:rPr>
          <w:rFonts w:ascii="Arial" w:cs="Arial" w:eastAsia="Arial" w:hAnsi="Arial"/>
          <w:sz w:val="16"/>
          <w:szCs w:val="16"/>
          <w:color w:val="auto"/>
        </w:rPr>
        <w:t>). An archived version of the webcast will be available on the Leidos Investor Relations website until May 5, 2027.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ABOUT LEIDOS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Leidos is an industry and technology leader serving government and commercial customers with smarter, more efficient digital and mission innovations.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Headquartered in Reston, Virginia, with 50,000 global employees, Leidos reported annual revenues of approximately $17.2 billion for the fiscal year ended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January 2, 2026. For more information, visit </w:t>
      </w:r>
      <w:r>
        <w:rPr>
          <w:rFonts w:ascii="Arial" w:cs="Arial" w:eastAsia="Arial" w:hAnsi="Arial"/>
          <w:sz w:val="16"/>
          <w:szCs w:val="16"/>
          <w:b w:val="1"/>
          <w:bCs w:val="1"/>
          <w:color w:val="901588"/>
        </w:rPr>
        <w:t>www.leidos.com</w:t>
      </w:r>
      <w:r>
        <w:rPr>
          <w:rFonts w:ascii="Arial" w:cs="Arial" w:eastAsia="Arial" w:hAnsi="Arial"/>
          <w:sz w:val="16"/>
          <w:szCs w:val="1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FORWARD-LOOKING STATEMENTS</w:t>
      </w:r>
    </w:p>
    <w:p>
      <w:pPr>
        <w:spacing w:after="0" w:line="12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Certain statements in this release contain or are based on "forward-looking" information within the meaning of the Private Securities Litigation Reform Act of 1995. In some cases, you can identify forward-looking statements by words such as "expects," "intends," "plans," "anticipates," "believes," "estimates," "guidance" and similar words or phrases. Forward-looking statements in this release include, among others, estimates of our future growth, strategy and financial and operating performance, including future revenues, adjusted EBITDA margins, diluted EPS (including on a non-GAAP basis) and cash flows provided by operating activities, as well as statements about our business contingency plans, government budgets and spending, uncertainties in tax due to new tax legislation or other regulatory developments, strategy, planned investments including the pending joint venture, sustainability goals and our future dividends, share repurchases, capital expenditures, debt repayments, acquisitions, dispositions and cash flow conversion. These statements reflect our belief and assumptions as to future events that may not prove to be accurate.</w:t>
      </w:r>
    </w:p>
    <w:p>
      <w:pPr>
        <w:spacing w:after="0" w:line="8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Actual performance and results may differ materially from those results anticipated by our guidance and other forward-looking statements made in this release depending on a variety of factors, including, but not limited to: developments in the U.S. government defense and non-defense budgets, including budget reductions, sequestration, implementation of spending limits or changes in budgetary priorities, continuation of the U.S. government shutdown and other or future delays in the U.S. government budget process, or the U.S. government’s failure to raise the debt ceiling, which increases the possibility of a default by the U.S. government on its debt obligations, related credit-rating downgrades, or an economic recession; uncertainties in tax due to new tax legislation or other regulatory developments; deterioration of economic conditions or weakening in credit or capital markets; uncertainty in the consequences of current and future geopolitical events; inflationary pressures and fluctuations in interest rates; delays in the U.S. government contract procurement process or the award of contracts and delays or loss of contracts as a result of competitor protests; changes in U.S. government procurement rules, regulations and practices; our compliance with various U.S. government and other government procurement rules and regulations; governmental reviews, audits and investigations of our company; our ability to effectively compete and win contracts with the U.S. government and other customers; our ability to respond rapidly to emerging technology trends, including the use of artificial intelligence; our reliance on information technology spending by hospitals/healthcare organizations; our reliance on infrastructure investments by industrial and natural resources organizations; energy efficiency and alternative energy sourcing investments; investments by U.S. government and commercial organizations in environmental impact and remediation projects; the effects of an epidemic, pandemic or similar outbreak may have on our business, financial position, results of operations and/or cash flows; our ability to attract, train and retain skilled employees, including our management team, and to obtain security clearances for our employees; our ability to accurately estimate costs, including cost increases due to inflation, associated with our firm-fixed-price contracts and other contracts; resolution of legal and other disputes with our customers and others or legal or regulatory compliance issues; cybersecurity, data security or other security threats, system failures or other disruptions of our business; our compliance with international, federal, state and local laws and regulations regarding privacy, data security, protection, storage, retention, transfer, disposal and other processing, technology protection and personal information; the damage and disruption to our business resulting from natural disasters and the effects of climate change; our ability to effectively acquire businesses and make investments; our ability to maintain relationships with prime contractors, subcontractors and joint venture partners; our ability to manage performance and other risks related to customer contracts; the failure of our inspection or detection systems to detect threats; the adequacy of our insurance programs, customer indemnifications or other liability protections designed to protect us from significant product or other liability claims, including cybersecurity attacks; our ability to manage risks associated with our international business; our ability to comply with the U.S. Foreign Corrupt Practices Act, the U.K. Bribery Act of 2010 and similar worldwide anti-corruption and anti-bribery laws and regulations; our ability to protect our intellectual property and other proprietary rights by third parties of infringement, misappropriation or other violations by us of their intellectual property rights; our ability to prevail in litigation brought by third parties of infringement, misappropriation or other violations by us of their intellectual property rights;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8520" w:type="dxa"/>
        <w:tblCellMar>
          <w:top w:w="0" w:type="dxa"/>
          <w:left w:w="0" w:type="dxa"/>
          <w:bottom w:w="0" w:type="dxa"/>
          <w:right w:w="0" w:type="dxa"/>
        </w:tblCellMar>
      </w:tblPr>
      <w:tr>
        <w:trPr>
          <w:trHeight w:val="190"/>
        </w:trPr>
        <w:tc>
          <w:tcPr>
            <w:tcW w:w="2380" w:type="dxa"/>
            <w:vAlign w:val="bottom"/>
          </w:tcPr>
          <w:p>
            <w:pPr>
              <w:spacing w:after="0"/>
              <w:rPr>
                <w:sz w:val="20"/>
                <w:szCs w:val="20"/>
                <w:color w:val="auto"/>
              </w:rPr>
            </w:pPr>
            <w:r>
              <w:rPr>
                <w:rFonts w:ascii="Arial" w:cs="Arial" w:eastAsia="Arial" w:hAnsi="Arial"/>
                <w:sz w:val="14"/>
                <w:szCs w:val="14"/>
                <w:color w:val="901588"/>
              </w:rPr>
              <w:t>Leidos Holdings, Inc. Exhibit 99.1</w:t>
            </w:r>
          </w:p>
        </w:tc>
        <w:tc>
          <w:tcPr>
            <w:tcW w:w="320" w:type="dxa"/>
            <w:vAlign w:val="bottom"/>
          </w:tcPr>
          <w:p>
            <w:pPr>
              <w:jc w:val="right"/>
              <w:spacing w:after="0"/>
              <w:rPr>
                <w:sz w:val="20"/>
                <w:szCs w:val="20"/>
                <w:color w:val="auto"/>
              </w:rPr>
            </w:pPr>
            <w:r>
              <w:rPr>
                <w:rFonts w:ascii="Arial" w:cs="Arial" w:eastAsia="Arial" w:hAnsi="Arial"/>
                <w:sz w:val="14"/>
                <w:szCs w:val="14"/>
                <w:color w:val="901588"/>
              </w:rPr>
              <w:t>4</w:t>
            </w:r>
          </w:p>
        </w:tc>
      </w:tr>
    </w:tbl>
    <w:p>
      <w:pPr>
        <w:sectPr>
          <w:pgSz w:w="11900" w:h="16838" w:orient="portrait"/>
          <w:cols w:equalWidth="0" w:num="1">
            <w:col w:w="11220"/>
          </w:cols>
          <w:pgMar w:left="320" w:top="1440" w:right="359" w:bottom="1440" w:gutter="0" w:footer="0" w:header="0"/>
        </w:sectPr>
      </w:pPr>
    </w:p>
    <w:bookmarkStart w:id="7" w:name="page8"/>
    <w:bookmarkEnd w:id="7"/>
    <w:p>
      <w:pPr>
        <w:spacing w:after="0" w:line="6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ability to declare or increase future dividends based on our earnings, financial condition, capital requirements and other factors, including compliance with applicable law and our agreements; our ability to grow our commercial health and infrastructure businesses, which could be negatively affected by budgetary constraints faced by hospitals and by developers of energy and infrastructure projects; our ability to successfully integrate acquired businesses; and our ability to execute our business plan and long-term management initiatives effectively and to overcome these and other known and unknown risks that we face.</w:t>
      </w:r>
    </w:p>
    <w:p>
      <w:pPr>
        <w:spacing w:after="0" w:line="28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These are only some of the factors that may affect the forward-looking statements contained in this release. For further information concerning risks and uncertainties associated with our business, please refer to the filings we make from time to time with the U.S. Securities and Exchange Commission (SEC), including the "Risk Factors," "Management's Discussion and Analysis of Financial Condition and Results of Operations" and "Legal Proceedings" sections of our latest Annual Report on Form 10-K and Quarterly Reports on Form 10-Q, all of which may be viewed or obtained through the Investor Relations section of our website at </w:t>
      </w:r>
      <w:r>
        <w:rPr>
          <w:rFonts w:ascii="Arial" w:cs="Arial" w:eastAsia="Arial" w:hAnsi="Arial"/>
          <w:sz w:val="16"/>
          <w:szCs w:val="16"/>
          <w:b w:val="1"/>
          <w:bCs w:val="1"/>
          <w:color w:val="901588"/>
        </w:rPr>
        <w:t>www.leidos.com</w:t>
      </w:r>
      <w:r>
        <w:rPr>
          <w:rFonts w:ascii="Arial" w:cs="Arial" w:eastAsia="Arial" w:hAnsi="Arial"/>
          <w:sz w:val="16"/>
          <w:szCs w:val="16"/>
          <w:color w:val="auto"/>
        </w:rPr>
        <w:t>.</w:t>
      </w:r>
    </w:p>
    <w:p>
      <w:pPr>
        <w:spacing w:after="0" w:line="69"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All information in this release is as of May 5, 2026. Leidos expressly disclaims any duty to update the guidance or any other forward-looking statement provided in this release to reflect subsequent events, actual results or changes in Leidos' expectations. Leidos also disclaims any duty to comment upon or correct information that may be contained in reports published by investment analysts or others.</w:t>
      </w: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CONTACTS:</w:t>
      </w:r>
    </w:p>
    <w:p>
      <w:pPr>
        <w:sectPr>
          <w:pgSz w:w="11900" w:h="16838" w:orient="portrait"/>
          <w:cols w:equalWidth="0" w:num="1">
            <w:col w:w="11220"/>
          </w:cols>
          <w:pgMar w:left="320" w:top="1440" w:right="359" w:bottom="1440" w:gutter="0" w:footer="0" w:header="0"/>
        </w:sect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Investor Relations: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center"/>
        <w:ind w:right="4340"/>
        <w:spacing w:after="0"/>
        <w:rPr>
          <w:sz w:val="20"/>
          <w:szCs w:val="20"/>
          <w:color w:val="auto"/>
        </w:rPr>
      </w:pPr>
      <w:r>
        <w:rPr>
          <w:rFonts w:ascii="Arial" w:cs="Arial" w:eastAsia="Arial" w:hAnsi="Arial"/>
          <w:sz w:val="16"/>
          <w:szCs w:val="16"/>
          <w:color w:val="auto"/>
        </w:rPr>
        <w:t>Media Relations:</w:t>
      </w:r>
    </w:p>
    <w:p>
      <w:pPr>
        <w:spacing w:after="0" w:line="200" w:lineRule="exact"/>
        <w:rPr>
          <w:sz w:val="20"/>
          <w:szCs w:val="20"/>
          <w:color w:val="auto"/>
        </w:rPr>
      </w:pPr>
    </w:p>
    <w:p>
      <w:pPr>
        <w:sectPr>
          <w:pgSz w:w="11900" w:h="16838" w:orient="portrait"/>
          <w:cols w:equalWidth="0" w:num="2">
            <w:col w:w="4960" w:space="720"/>
            <w:col w:w="5540"/>
          </w:cols>
          <w:pgMar w:left="320" w:top="1440" w:right="359" w:bottom="1440" w:gutter="0" w:footer="0" w:header="0"/>
          <w:type w:val="continuous"/>
        </w:sectPr>
      </w:pPr>
    </w:p>
    <w:p>
      <w:pPr>
        <w:spacing w:after="0" w:line="1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Stuart Davis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Brandon Ver Velde</w:t>
      </w:r>
    </w:p>
    <w:p>
      <w:pPr>
        <w:spacing w:after="0" w:line="200" w:lineRule="exact"/>
        <w:rPr>
          <w:sz w:val="20"/>
          <w:szCs w:val="20"/>
          <w:color w:val="auto"/>
        </w:rPr>
      </w:pPr>
    </w:p>
    <w:p>
      <w:pPr>
        <w:sectPr>
          <w:pgSz w:w="11900" w:h="16838" w:orient="portrait"/>
          <w:cols w:equalWidth="0" w:num="2">
            <w:col w:w="4960" w:space="720"/>
            <w:col w:w="5540"/>
          </w:cols>
          <w:pgMar w:left="320" w:top="1440" w:right="359" w:bottom="1440" w:gutter="0" w:footer="0" w:header="0"/>
          <w:type w:val="continuous"/>
        </w:sectPr>
      </w:pPr>
    </w:p>
    <w:p>
      <w:pPr>
        <w:spacing w:after="0" w:line="1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571.526.6124</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right="4540"/>
        <w:spacing w:after="0"/>
        <w:rPr>
          <w:sz w:val="20"/>
          <w:szCs w:val="20"/>
          <w:color w:val="auto"/>
        </w:rPr>
      </w:pPr>
      <w:r>
        <w:rPr>
          <w:rFonts w:ascii="Arial" w:cs="Arial" w:eastAsia="Arial" w:hAnsi="Arial"/>
          <w:sz w:val="16"/>
          <w:szCs w:val="16"/>
          <w:color w:val="auto"/>
        </w:rPr>
        <w:t>571.526.6257</w:t>
      </w:r>
    </w:p>
    <w:p>
      <w:pPr>
        <w:spacing w:after="0" w:line="194" w:lineRule="exact"/>
        <w:rPr>
          <w:sz w:val="20"/>
          <w:szCs w:val="20"/>
          <w:color w:val="auto"/>
        </w:rPr>
      </w:pPr>
    </w:p>
    <w:p>
      <w:pPr>
        <w:sectPr>
          <w:pgSz w:w="11900" w:h="16838" w:orient="portrait"/>
          <w:cols w:equalWidth="0" w:num="2">
            <w:col w:w="4960" w:space="720"/>
            <w:col w:w="554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901588"/>
        </w:rPr>
        <w:t>ir@leidos.com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901588"/>
        </w:rPr>
        <w:t>brandon.p.vervelde@leidos.com</w:t>
      </w:r>
    </w:p>
    <w:p>
      <w:pPr>
        <w:spacing w:after="0" w:line="200" w:lineRule="exact"/>
        <w:rPr>
          <w:sz w:val="20"/>
          <w:szCs w:val="20"/>
          <w:color w:val="auto"/>
        </w:rPr>
      </w:pPr>
    </w:p>
    <w:p>
      <w:pPr>
        <w:sectPr>
          <w:pgSz w:w="11900" w:h="16838" w:orient="portrait"/>
          <w:cols w:equalWidth="0" w:num="2">
            <w:col w:w="4960" w:space="720"/>
            <w:col w:w="554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hanging="574"/>
        <w:spacing w:after="0"/>
        <w:tabs>
          <w:tab w:leader="none" w:pos="620" w:val="left"/>
        </w:tabs>
        <w:numPr>
          <w:ilvl w:val="0"/>
          <w:numId w:val="6"/>
        </w:numPr>
        <w:rPr>
          <w:rFonts w:ascii="Arial" w:cs="Arial" w:eastAsia="Arial" w:hAnsi="Arial"/>
          <w:sz w:val="14"/>
          <w:szCs w:val="14"/>
          <w:color w:val="901588"/>
        </w:rPr>
      </w:pPr>
      <w:r>
        <w:rPr>
          <w:rFonts w:ascii="Arial" w:cs="Arial" w:eastAsia="Arial" w:hAnsi="Arial"/>
          <w:sz w:val="14"/>
          <w:szCs w:val="14"/>
          <w:color w:val="auto"/>
        </w:rPr>
        <w:t>Leidos Holdings, Inc. Exhibit 99.1</w:t>
      </w:r>
    </w:p>
    <w:p>
      <w:pPr>
        <w:sectPr>
          <w:pgSz w:w="11900" w:h="16838" w:orient="portrait"/>
          <w:cols w:equalWidth="0" w:num="1">
            <w:col w:w="11220"/>
          </w:cols>
          <w:pgMar w:left="320" w:top="1440" w:right="359" w:bottom="1440" w:gutter="0" w:footer="0" w:header="0"/>
          <w:type w:val="continuous"/>
        </w:sectPr>
      </w:pPr>
    </w:p>
    <w:bookmarkStart w:id="8" w:name="page9"/>
    <w:bookmarkEnd w:id="8"/>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60" w:type="dxa"/>
            <w:vAlign w:val="bottom"/>
          </w:tcPr>
          <w:p>
            <w:pPr>
              <w:spacing w:after="0"/>
              <w:rPr>
                <w:sz w:val="20"/>
                <w:szCs w:val="20"/>
                <w:color w:val="auto"/>
              </w:rPr>
            </w:pPr>
            <w:r>
              <w:rPr>
                <w:rFonts w:ascii="Arial" w:cs="Arial" w:eastAsia="Arial" w:hAnsi="Arial"/>
                <w:sz w:val="16"/>
                <w:szCs w:val="16"/>
                <w:b w:val="1"/>
                <w:bCs w:val="1"/>
                <w:color w:val="B15BAC"/>
              </w:rPr>
              <w:t>LEIDOS HOLDINGS, INC.</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10"/>
        </w:trPr>
        <w:tc>
          <w:tcPr>
            <w:tcW w:w="8260" w:type="dxa"/>
            <w:vAlign w:val="bottom"/>
          </w:tcPr>
          <w:p>
            <w:pPr>
              <w:spacing w:after="0"/>
              <w:rPr>
                <w:sz w:val="20"/>
                <w:szCs w:val="20"/>
                <w:color w:val="auto"/>
              </w:rPr>
            </w:pPr>
            <w:r>
              <w:rPr>
                <w:rFonts w:ascii="Arial" w:cs="Arial" w:eastAsia="Arial" w:hAnsi="Arial"/>
                <w:sz w:val="16"/>
                <w:szCs w:val="16"/>
                <w:b w:val="1"/>
                <w:bCs w:val="1"/>
                <w:color w:val="B15BAC"/>
              </w:rPr>
              <w:t>UNAUDITED CONDENSED CONSOLIDATED STATEMENTS OF OPERATIONS</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47"/>
        </w:trPr>
        <w:tc>
          <w:tcPr>
            <w:tcW w:w="8260" w:type="dxa"/>
            <w:vAlign w:val="bottom"/>
          </w:tcPr>
          <w:p>
            <w:pPr>
              <w:spacing w:after="0"/>
              <w:rPr>
                <w:sz w:val="21"/>
                <w:szCs w:val="21"/>
                <w:color w:val="auto"/>
              </w:rPr>
            </w:pPr>
          </w:p>
        </w:tc>
        <w:tc>
          <w:tcPr>
            <w:tcW w:w="400" w:type="dxa"/>
            <w:vAlign w:val="bottom"/>
            <w:tcBorders>
              <w:bottom w:val="single" w:sz="8" w:color="90158B"/>
            </w:tcBorders>
          </w:tcPr>
          <w:p>
            <w:pPr>
              <w:spacing w:after="0"/>
              <w:rPr>
                <w:sz w:val="21"/>
                <w:szCs w:val="21"/>
                <w:color w:val="auto"/>
              </w:rPr>
            </w:pPr>
          </w:p>
        </w:tc>
        <w:tc>
          <w:tcPr>
            <w:tcW w:w="1980" w:type="dxa"/>
            <w:vAlign w:val="bottom"/>
            <w:tcBorders>
              <w:bottom w:val="single" w:sz="8" w:color="90158B"/>
            </w:tcBorders>
            <w:gridSpan w:val="3"/>
          </w:tcPr>
          <w:p>
            <w:pPr>
              <w:jc w:val="right"/>
              <w:ind w:right="100"/>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Borders>
              <w:bottom w:val="single" w:sz="8" w:color="90158B"/>
            </w:tcBorders>
          </w:tcPr>
          <w:p>
            <w:pPr>
              <w:spacing w:after="0"/>
              <w:rPr>
                <w:sz w:val="21"/>
                <w:szCs w:val="21"/>
                <w:color w:val="auto"/>
              </w:rPr>
            </w:pPr>
          </w:p>
        </w:tc>
      </w:tr>
      <w:tr>
        <w:trPr>
          <w:trHeight w:val="213"/>
        </w:trPr>
        <w:tc>
          <w:tcPr>
            <w:tcW w:w="8260" w:type="dxa"/>
            <w:vAlign w:val="bottom"/>
          </w:tcPr>
          <w:p>
            <w:pPr>
              <w:spacing w:after="0"/>
              <w:rPr>
                <w:sz w:val="18"/>
                <w:szCs w:val="18"/>
                <w:color w:val="auto"/>
              </w:rPr>
            </w:pPr>
          </w:p>
        </w:tc>
        <w:tc>
          <w:tcPr>
            <w:tcW w:w="400" w:type="dxa"/>
            <w:vAlign w:val="bottom"/>
            <w:shd w:val="clear" w:color="auto" w:fill="F4E8F3"/>
          </w:tcPr>
          <w:p>
            <w:pPr>
              <w:spacing w:after="0"/>
              <w:rPr>
                <w:sz w:val="18"/>
                <w:szCs w:val="18"/>
                <w:color w:val="auto"/>
              </w:rPr>
            </w:pPr>
          </w:p>
        </w:tc>
        <w:tc>
          <w:tcPr>
            <w:tcW w:w="10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April 4,</w:t>
            </w:r>
          </w:p>
        </w:tc>
      </w:tr>
      <w:tr>
        <w:trPr>
          <w:trHeight w:val="226"/>
        </w:trPr>
        <w:tc>
          <w:tcPr>
            <w:tcW w:w="826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(in millions, except per share data)</w:t>
            </w:r>
          </w:p>
        </w:tc>
        <w:tc>
          <w:tcPr>
            <w:tcW w:w="400" w:type="dxa"/>
            <w:vAlign w:val="bottom"/>
            <w:tcBorders>
              <w:bottom w:val="single" w:sz="8" w:color="90158B"/>
            </w:tcBorders>
            <w:shd w:val="clear" w:color="auto" w:fill="F4E8F3"/>
          </w:tcPr>
          <w:p>
            <w:pPr>
              <w:spacing w:after="0"/>
              <w:rPr>
                <w:sz w:val="19"/>
                <w:szCs w:val="19"/>
                <w:color w:val="auto"/>
              </w:rPr>
            </w:pPr>
          </w:p>
        </w:tc>
        <w:tc>
          <w:tcPr>
            <w:tcW w:w="10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B"/>
            </w:tcBorders>
          </w:tcPr>
          <w:p>
            <w:pPr>
              <w:spacing w:after="0"/>
              <w:rPr>
                <w:sz w:val="19"/>
                <w:szCs w:val="19"/>
                <w:color w:val="auto"/>
              </w:rPr>
            </w:pPr>
          </w:p>
        </w:tc>
        <w:tc>
          <w:tcPr>
            <w:tcW w:w="840" w:type="dxa"/>
            <w:vAlign w:val="bottom"/>
            <w:tcBorders>
              <w:bottom w:val="single" w:sz="8" w:color="90158B"/>
            </w:tcBorders>
          </w:tcPr>
          <w:p>
            <w:pPr>
              <w:spacing w:after="0"/>
              <w:rPr>
                <w:sz w:val="19"/>
                <w:szCs w:val="19"/>
                <w:color w:val="auto"/>
              </w:rPr>
            </w:pPr>
          </w:p>
        </w:tc>
        <w:tc>
          <w:tcPr>
            <w:tcW w:w="6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2025</w:t>
            </w:r>
          </w:p>
        </w:tc>
      </w:tr>
      <w:tr>
        <w:trPr>
          <w:trHeight w:val="236"/>
        </w:trPr>
        <w:tc>
          <w:tcPr>
            <w:tcW w:w="82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DBDBDB"/>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4,400</w:t>
            </w:r>
          </w:p>
        </w:tc>
        <w:tc>
          <w:tcPr>
            <w:tcW w:w="940" w:type="dxa"/>
            <w:vAlign w:val="bottom"/>
            <w:tcBorders>
              <w:bottom w:val="single" w:sz="8" w:color="DBDBDB"/>
            </w:tcBorders>
            <w:gridSpan w:val="2"/>
          </w:tcPr>
          <w:p>
            <w:pPr>
              <w:jc w:val="right"/>
              <w:ind w:right="7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4,245</w:t>
            </w:r>
          </w:p>
        </w:tc>
      </w:tr>
      <w:tr>
        <w:trPr>
          <w:trHeight w:val="237"/>
        </w:trPr>
        <w:tc>
          <w:tcPr>
            <w:tcW w:w="82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Cost of revenues</w:t>
            </w:r>
          </w:p>
        </w:tc>
        <w:tc>
          <w:tcPr>
            <w:tcW w:w="400" w:type="dxa"/>
            <w:vAlign w:val="bottom"/>
            <w:tcBorders>
              <w:bottom w:val="single" w:sz="8" w:color="DBDBDB"/>
            </w:tcBorders>
            <w:shd w:val="clear" w:color="auto" w:fill="F4E8F3"/>
          </w:tcPr>
          <w:p>
            <w:pPr>
              <w:spacing w:after="0"/>
              <w:rPr>
                <w:sz w:val="20"/>
                <w:szCs w:val="20"/>
                <w:color w:val="auto"/>
              </w:rPr>
            </w:pPr>
          </w:p>
        </w:tc>
        <w:tc>
          <w:tcPr>
            <w:tcW w:w="10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3,639</w:t>
            </w:r>
          </w:p>
        </w:tc>
        <w:tc>
          <w:tcPr>
            <w:tcW w:w="100" w:type="dxa"/>
            <w:vAlign w:val="bottom"/>
            <w:tcBorders>
              <w:bottom w:val="single" w:sz="8" w:color="DBDBDB"/>
            </w:tcBorders>
          </w:tcPr>
          <w:p>
            <w:pPr>
              <w:spacing w:after="0"/>
              <w:rPr>
                <w:sz w:val="20"/>
                <w:szCs w:val="20"/>
                <w:color w:val="auto"/>
              </w:rPr>
            </w:pPr>
          </w:p>
        </w:tc>
        <w:tc>
          <w:tcPr>
            <w:tcW w:w="840" w:type="dxa"/>
            <w:vAlign w:val="bottom"/>
            <w:tcBorders>
              <w:bottom w:val="single" w:sz="8" w:color="DBDBDB"/>
            </w:tcBorders>
          </w:tcPr>
          <w:p>
            <w:pPr>
              <w:spacing w:after="0"/>
              <w:rPr>
                <w:sz w:val="20"/>
                <w:szCs w:val="20"/>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3,488</w:t>
            </w:r>
          </w:p>
        </w:tc>
      </w:tr>
      <w:tr>
        <w:trPr>
          <w:trHeight w:val="237"/>
        </w:trPr>
        <w:tc>
          <w:tcPr>
            <w:tcW w:w="82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tcBorders>
              <w:bottom w:val="single" w:sz="8" w:color="DBDBDB"/>
            </w:tcBorders>
            <w:shd w:val="clear" w:color="auto" w:fill="F4E8F3"/>
          </w:tcPr>
          <w:p>
            <w:pPr>
              <w:spacing w:after="0"/>
              <w:rPr>
                <w:sz w:val="20"/>
                <w:szCs w:val="20"/>
                <w:color w:val="auto"/>
              </w:rPr>
            </w:pPr>
          </w:p>
        </w:tc>
        <w:tc>
          <w:tcPr>
            <w:tcW w:w="10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223</w:t>
            </w:r>
          </w:p>
        </w:tc>
        <w:tc>
          <w:tcPr>
            <w:tcW w:w="100" w:type="dxa"/>
            <w:vAlign w:val="bottom"/>
            <w:tcBorders>
              <w:bottom w:val="single" w:sz="8" w:color="DBDBDB"/>
            </w:tcBorders>
          </w:tcPr>
          <w:p>
            <w:pPr>
              <w:spacing w:after="0"/>
              <w:rPr>
                <w:sz w:val="20"/>
                <w:szCs w:val="20"/>
                <w:color w:val="auto"/>
              </w:rPr>
            </w:pPr>
          </w:p>
        </w:tc>
        <w:tc>
          <w:tcPr>
            <w:tcW w:w="840" w:type="dxa"/>
            <w:vAlign w:val="bottom"/>
            <w:tcBorders>
              <w:bottom w:val="single" w:sz="8" w:color="DBDBDB"/>
            </w:tcBorders>
          </w:tcPr>
          <w:p>
            <w:pPr>
              <w:spacing w:after="0"/>
              <w:rPr>
                <w:sz w:val="20"/>
                <w:szCs w:val="20"/>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230</w:t>
            </w:r>
          </w:p>
        </w:tc>
      </w:tr>
      <w:tr>
        <w:trPr>
          <w:trHeight w:val="237"/>
        </w:trPr>
        <w:tc>
          <w:tcPr>
            <w:tcW w:w="82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Acquisition, integration and restructuring costs</w:t>
            </w:r>
          </w:p>
        </w:tc>
        <w:tc>
          <w:tcPr>
            <w:tcW w:w="400" w:type="dxa"/>
            <w:vAlign w:val="bottom"/>
            <w:tcBorders>
              <w:bottom w:val="single" w:sz="8" w:color="DBDBDB"/>
            </w:tcBorders>
            <w:shd w:val="clear" w:color="auto" w:fill="F4E8F3"/>
          </w:tcPr>
          <w:p>
            <w:pPr>
              <w:spacing w:after="0"/>
              <w:rPr>
                <w:sz w:val="20"/>
                <w:szCs w:val="20"/>
                <w:color w:val="auto"/>
              </w:rPr>
            </w:pPr>
          </w:p>
        </w:tc>
        <w:tc>
          <w:tcPr>
            <w:tcW w:w="10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35</w:t>
            </w:r>
          </w:p>
        </w:tc>
        <w:tc>
          <w:tcPr>
            <w:tcW w:w="100" w:type="dxa"/>
            <w:vAlign w:val="bottom"/>
            <w:tcBorders>
              <w:bottom w:val="single" w:sz="8" w:color="DBDBDB"/>
            </w:tcBorders>
          </w:tcPr>
          <w:p>
            <w:pPr>
              <w:spacing w:after="0"/>
              <w:rPr>
                <w:sz w:val="20"/>
                <w:szCs w:val="20"/>
                <w:color w:val="auto"/>
              </w:rPr>
            </w:pPr>
          </w:p>
        </w:tc>
        <w:tc>
          <w:tcPr>
            <w:tcW w:w="840" w:type="dxa"/>
            <w:vAlign w:val="bottom"/>
            <w:tcBorders>
              <w:bottom w:val="single" w:sz="8" w:color="DBDBDB"/>
            </w:tcBorders>
          </w:tcPr>
          <w:p>
            <w:pPr>
              <w:spacing w:after="0"/>
              <w:rPr>
                <w:sz w:val="20"/>
                <w:szCs w:val="20"/>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82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Equity earnings of non-consolidated subsidiaries</w:t>
            </w:r>
          </w:p>
        </w:tc>
        <w:tc>
          <w:tcPr>
            <w:tcW w:w="400" w:type="dxa"/>
            <w:vAlign w:val="bottom"/>
            <w:tcBorders>
              <w:bottom w:val="single" w:sz="8" w:color="90158B"/>
            </w:tcBorders>
            <w:shd w:val="clear" w:color="auto" w:fill="F4E8F3"/>
          </w:tcPr>
          <w:p>
            <w:pPr>
              <w:spacing w:after="0"/>
              <w:rPr>
                <w:sz w:val="20"/>
                <w:szCs w:val="20"/>
                <w:color w:val="auto"/>
              </w:rPr>
            </w:pPr>
          </w:p>
        </w:tc>
        <w:tc>
          <w:tcPr>
            <w:tcW w:w="10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DBDBDB"/>
            </w:tcBorders>
          </w:tcPr>
          <w:p>
            <w:pPr>
              <w:spacing w:after="0"/>
              <w:rPr>
                <w:sz w:val="20"/>
                <w:szCs w:val="20"/>
                <w:color w:val="auto"/>
              </w:rPr>
            </w:pPr>
          </w:p>
        </w:tc>
        <w:tc>
          <w:tcPr>
            <w:tcW w:w="840" w:type="dxa"/>
            <w:vAlign w:val="bottom"/>
            <w:tcBorders>
              <w:bottom w:val="single" w:sz="8" w:color="90158B"/>
            </w:tcBorders>
          </w:tcPr>
          <w:p>
            <w:pPr>
              <w:spacing w:after="0"/>
              <w:rPr>
                <w:sz w:val="20"/>
                <w:szCs w:val="20"/>
                <w:color w:val="auto"/>
              </w:rPr>
            </w:pPr>
          </w:p>
        </w:tc>
        <w:tc>
          <w:tcPr>
            <w:tcW w:w="6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(7)</w:t>
            </w:r>
          </w:p>
        </w:tc>
      </w:tr>
      <w:tr>
        <w:trPr>
          <w:trHeight w:val="236"/>
        </w:trPr>
        <w:tc>
          <w:tcPr>
            <w:tcW w:w="82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Operating income</w:t>
            </w:r>
          </w:p>
        </w:tc>
        <w:tc>
          <w:tcPr>
            <w:tcW w:w="400" w:type="dxa"/>
            <w:vAlign w:val="bottom"/>
            <w:tcBorders>
              <w:bottom w:val="single" w:sz="8" w:color="DBDBDB"/>
            </w:tcBorders>
            <w:shd w:val="clear" w:color="auto" w:fill="F4E8F3"/>
          </w:tcPr>
          <w:p>
            <w:pPr>
              <w:spacing w:after="0"/>
              <w:rPr>
                <w:sz w:val="20"/>
                <w:szCs w:val="20"/>
                <w:color w:val="auto"/>
              </w:rPr>
            </w:pPr>
          </w:p>
        </w:tc>
        <w:tc>
          <w:tcPr>
            <w:tcW w:w="10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508</w:t>
            </w:r>
          </w:p>
        </w:tc>
        <w:tc>
          <w:tcPr>
            <w:tcW w:w="100" w:type="dxa"/>
            <w:vAlign w:val="bottom"/>
            <w:tcBorders>
              <w:bottom w:val="single" w:sz="8" w:color="DBDBDB"/>
            </w:tcBorders>
          </w:tcPr>
          <w:p>
            <w:pPr>
              <w:spacing w:after="0"/>
              <w:rPr>
                <w:sz w:val="20"/>
                <w:szCs w:val="20"/>
                <w:color w:val="auto"/>
              </w:rPr>
            </w:pPr>
          </w:p>
        </w:tc>
        <w:tc>
          <w:tcPr>
            <w:tcW w:w="840" w:type="dxa"/>
            <w:vAlign w:val="bottom"/>
            <w:tcBorders>
              <w:bottom w:val="single" w:sz="8" w:color="DBDBDB"/>
            </w:tcBorders>
          </w:tcPr>
          <w:p>
            <w:pPr>
              <w:spacing w:after="0"/>
              <w:rPr>
                <w:sz w:val="20"/>
                <w:szCs w:val="20"/>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530</w:t>
            </w:r>
          </w:p>
        </w:tc>
      </w:tr>
      <w:tr>
        <w:trPr>
          <w:trHeight w:val="234"/>
        </w:trPr>
        <w:tc>
          <w:tcPr>
            <w:tcW w:w="82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Non-operating expense:</w:t>
            </w:r>
          </w:p>
        </w:tc>
        <w:tc>
          <w:tcPr>
            <w:tcW w:w="400" w:type="dxa"/>
            <w:vAlign w:val="bottom"/>
            <w:tcBorders>
              <w:bottom w:val="single" w:sz="8" w:color="DBDBDB"/>
            </w:tcBorders>
            <w:shd w:val="clear" w:color="auto" w:fill="F4E8F3"/>
          </w:tcPr>
          <w:p>
            <w:pPr>
              <w:spacing w:after="0"/>
              <w:rPr>
                <w:sz w:val="20"/>
                <w:szCs w:val="20"/>
                <w:color w:val="auto"/>
              </w:rPr>
            </w:pPr>
          </w:p>
        </w:tc>
        <w:tc>
          <w:tcPr>
            <w:tcW w:w="104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840" w:type="dxa"/>
            <w:vAlign w:val="bottom"/>
            <w:tcBorders>
              <w:bottom w:val="single" w:sz="8" w:color="DBDBDB"/>
            </w:tcBorders>
          </w:tcPr>
          <w:p>
            <w:pPr>
              <w:spacing w:after="0"/>
              <w:rPr>
                <w:sz w:val="20"/>
                <w:szCs w:val="20"/>
                <w:color w:val="auto"/>
              </w:rPr>
            </w:pPr>
          </w:p>
        </w:tc>
        <w:tc>
          <w:tcPr>
            <w:tcW w:w="600" w:type="dxa"/>
            <w:vAlign w:val="bottom"/>
            <w:tcBorders>
              <w:bottom w:val="single" w:sz="8" w:color="DBDBDB"/>
            </w:tcBorders>
          </w:tcPr>
          <w:p>
            <w:pPr>
              <w:spacing w:after="0"/>
              <w:rPr>
                <w:sz w:val="20"/>
                <w:szCs w:val="20"/>
                <w:color w:val="auto"/>
              </w:rPr>
            </w:pPr>
          </w:p>
        </w:tc>
      </w:tr>
      <w:tr>
        <w:trPr>
          <w:trHeight w:val="239"/>
        </w:trPr>
        <w:tc>
          <w:tcPr>
            <w:tcW w:w="82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Interest expense, net</w:t>
            </w:r>
          </w:p>
        </w:tc>
        <w:tc>
          <w:tcPr>
            <w:tcW w:w="400" w:type="dxa"/>
            <w:vAlign w:val="bottom"/>
            <w:tcBorders>
              <w:bottom w:val="single" w:sz="8" w:color="DBDBDB"/>
            </w:tcBorders>
            <w:shd w:val="clear" w:color="auto" w:fill="F4E8F3"/>
          </w:tcPr>
          <w:p>
            <w:pPr>
              <w:spacing w:after="0"/>
              <w:rPr>
                <w:sz w:val="20"/>
                <w:szCs w:val="20"/>
                <w:color w:val="auto"/>
              </w:rPr>
            </w:pPr>
          </w:p>
        </w:tc>
        <w:tc>
          <w:tcPr>
            <w:tcW w:w="10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(55)</w:t>
            </w:r>
          </w:p>
        </w:tc>
        <w:tc>
          <w:tcPr>
            <w:tcW w:w="100" w:type="dxa"/>
            <w:vAlign w:val="bottom"/>
            <w:tcBorders>
              <w:bottom w:val="single" w:sz="8" w:color="DBDBDB"/>
            </w:tcBorders>
          </w:tcPr>
          <w:p>
            <w:pPr>
              <w:spacing w:after="0"/>
              <w:rPr>
                <w:sz w:val="20"/>
                <w:szCs w:val="20"/>
                <w:color w:val="auto"/>
              </w:rPr>
            </w:pPr>
          </w:p>
        </w:tc>
        <w:tc>
          <w:tcPr>
            <w:tcW w:w="840" w:type="dxa"/>
            <w:vAlign w:val="bottom"/>
            <w:tcBorders>
              <w:bottom w:val="single" w:sz="8" w:color="DBDBDB"/>
            </w:tcBorders>
          </w:tcPr>
          <w:p>
            <w:pPr>
              <w:spacing w:after="0"/>
              <w:rPr>
                <w:sz w:val="20"/>
                <w:szCs w:val="20"/>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(49)</w:t>
            </w:r>
          </w:p>
        </w:tc>
      </w:tr>
      <w:tr>
        <w:trPr>
          <w:trHeight w:val="237"/>
        </w:trPr>
        <w:tc>
          <w:tcPr>
            <w:tcW w:w="82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Other expense, net</w:t>
            </w:r>
          </w:p>
        </w:tc>
        <w:tc>
          <w:tcPr>
            <w:tcW w:w="400" w:type="dxa"/>
            <w:vAlign w:val="bottom"/>
            <w:tcBorders>
              <w:bottom w:val="single" w:sz="8" w:color="90158B"/>
            </w:tcBorders>
            <w:shd w:val="clear" w:color="auto" w:fill="F4E8F3"/>
          </w:tcPr>
          <w:p>
            <w:pPr>
              <w:spacing w:after="0"/>
              <w:rPr>
                <w:sz w:val="20"/>
                <w:szCs w:val="20"/>
                <w:color w:val="auto"/>
              </w:rPr>
            </w:pPr>
          </w:p>
        </w:tc>
        <w:tc>
          <w:tcPr>
            <w:tcW w:w="10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Borders>
              <w:bottom w:val="single" w:sz="8" w:color="DBDBDB"/>
            </w:tcBorders>
          </w:tcPr>
          <w:p>
            <w:pPr>
              <w:spacing w:after="0"/>
              <w:rPr>
                <w:sz w:val="20"/>
                <w:szCs w:val="20"/>
                <w:color w:val="auto"/>
              </w:rPr>
            </w:pPr>
          </w:p>
        </w:tc>
        <w:tc>
          <w:tcPr>
            <w:tcW w:w="840" w:type="dxa"/>
            <w:vAlign w:val="bottom"/>
            <w:tcBorders>
              <w:bottom w:val="single" w:sz="8" w:color="90158B"/>
            </w:tcBorders>
          </w:tcPr>
          <w:p>
            <w:pPr>
              <w:spacing w:after="0"/>
              <w:rPr>
                <w:sz w:val="20"/>
                <w:szCs w:val="20"/>
                <w:color w:val="auto"/>
              </w:rPr>
            </w:pPr>
          </w:p>
        </w:tc>
        <w:tc>
          <w:tcPr>
            <w:tcW w:w="6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(3)</w:t>
            </w:r>
          </w:p>
        </w:tc>
      </w:tr>
      <w:tr>
        <w:trPr>
          <w:trHeight w:val="236"/>
        </w:trPr>
        <w:tc>
          <w:tcPr>
            <w:tcW w:w="82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tcBorders>
              <w:bottom w:val="single" w:sz="8" w:color="DBDBDB"/>
            </w:tcBorders>
            <w:shd w:val="clear" w:color="auto" w:fill="F4E8F3"/>
          </w:tcPr>
          <w:p>
            <w:pPr>
              <w:spacing w:after="0"/>
              <w:rPr>
                <w:sz w:val="20"/>
                <w:szCs w:val="20"/>
                <w:color w:val="auto"/>
              </w:rPr>
            </w:pPr>
          </w:p>
        </w:tc>
        <w:tc>
          <w:tcPr>
            <w:tcW w:w="10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429</w:t>
            </w:r>
          </w:p>
        </w:tc>
        <w:tc>
          <w:tcPr>
            <w:tcW w:w="100" w:type="dxa"/>
            <w:vAlign w:val="bottom"/>
            <w:tcBorders>
              <w:bottom w:val="single" w:sz="8" w:color="DBDBDB"/>
            </w:tcBorders>
          </w:tcPr>
          <w:p>
            <w:pPr>
              <w:spacing w:after="0"/>
              <w:rPr>
                <w:sz w:val="20"/>
                <w:szCs w:val="20"/>
                <w:color w:val="auto"/>
              </w:rPr>
            </w:pPr>
          </w:p>
        </w:tc>
        <w:tc>
          <w:tcPr>
            <w:tcW w:w="840" w:type="dxa"/>
            <w:vAlign w:val="bottom"/>
            <w:tcBorders>
              <w:bottom w:val="single" w:sz="8" w:color="DBDBDB"/>
            </w:tcBorders>
          </w:tcPr>
          <w:p>
            <w:pPr>
              <w:spacing w:after="0"/>
              <w:rPr>
                <w:sz w:val="20"/>
                <w:szCs w:val="20"/>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478</w:t>
            </w:r>
          </w:p>
        </w:tc>
      </w:tr>
      <w:tr>
        <w:trPr>
          <w:trHeight w:val="237"/>
        </w:trPr>
        <w:tc>
          <w:tcPr>
            <w:tcW w:w="82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tcBorders>
              <w:bottom w:val="single" w:sz="8" w:color="90158B"/>
            </w:tcBorders>
            <w:shd w:val="clear" w:color="auto" w:fill="F4E8F3"/>
          </w:tcPr>
          <w:p>
            <w:pPr>
              <w:spacing w:after="0"/>
              <w:rPr>
                <w:sz w:val="20"/>
                <w:szCs w:val="20"/>
                <w:color w:val="auto"/>
              </w:rPr>
            </w:pPr>
          </w:p>
        </w:tc>
        <w:tc>
          <w:tcPr>
            <w:tcW w:w="10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(94)</w:t>
            </w:r>
          </w:p>
        </w:tc>
        <w:tc>
          <w:tcPr>
            <w:tcW w:w="100" w:type="dxa"/>
            <w:vAlign w:val="bottom"/>
            <w:tcBorders>
              <w:bottom w:val="single" w:sz="8" w:color="DBDBDB"/>
            </w:tcBorders>
          </w:tcPr>
          <w:p>
            <w:pPr>
              <w:spacing w:after="0"/>
              <w:rPr>
                <w:sz w:val="20"/>
                <w:szCs w:val="20"/>
                <w:color w:val="auto"/>
              </w:rPr>
            </w:pPr>
          </w:p>
        </w:tc>
        <w:tc>
          <w:tcPr>
            <w:tcW w:w="840" w:type="dxa"/>
            <w:vAlign w:val="bottom"/>
            <w:tcBorders>
              <w:bottom w:val="single" w:sz="8" w:color="90158B"/>
            </w:tcBorders>
          </w:tcPr>
          <w:p>
            <w:pPr>
              <w:spacing w:after="0"/>
              <w:rPr>
                <w:sz w:val="20"/>
                <w:szCs w:val="20"/>
                <w:color w:val="auto"/>
              </w:rPr>
            </w:pPr>
          </w:p>
        </w:tc>
        <w:tc>
          <w:tcPr>
            <w:tcW w:w="6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(113)</w:t>
            </w:r>
          </w:p>
        </w:tc>
      </w:tr>
      <w:tr>
        <w:trPr>
          <w:trHeight w:val="237"/>
        </w:trPr>
        <w:tc>
          <w:tcPr>
            <w:tcW w:w="82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DBDBDB"/>
            </w:tcBorders>
            <w:shd w:val="clear" w:color="auto" w:fill="F4E8F3"/>
          </w:tcPr>
          <w:p>
            <w:pPr>
              <w:spacing w:after="0"/>
              <w:rPr>
                <w:sz w:val="20"/>
                <w:szCs w:val="20"/>
                <w:color w:val="auto"/>
              </w:rPr>
            </w:pPr>
          </w:p>
        </w:tc>
        <w:tc>
          <w:tcPr>
            <w:tcW w:w="10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335</w:t>
            </w:r>
          </w:p>
        </w:tc>
        <w:tc>
          <w:tcPr>
            <w:tcW w:w="100" w:type="dxa"/>
            <w:vAlign w:val="bottom"/>
            <w:tcBorders>
              <w:bottom w:val="single" w:sz="8" w:color="DBDBDB"/>
            </w:tcBorders>
          </w:tcPr>
          <w:p>
            <w:pPr>
              <w:spacing w:after="0"/>
              <w:rPr>
                <w:sz w:val="20"/>
                <w:szCs w:val="20"/>
                <w:color w:val="auto"/>
              </w:rPr>
            </w:pPr>
          </w:p>
        </w:tc>
        <w:tc>
          <w:tcPr>
            <w:tcW w:w="840" w:type="dxa"/>
            <w:vAlign w:val="bottom"/>
            <w:tcBorders>
              <w:bottom w:val="single" w:sz="8" w:color="DBDBDB"/>
            </w:tcBorders>
          </w:tcPr>
          <w:p>
            <w:pPr>
              <w:spacing w:after="0"/>
              <w:rPr>
                <w:sz w:val="20"/>
                <w:szCs w:val="20"/>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365</w:t>
            </w:r>
          </w:p>
        </w:tc>
      </w:tr>
      <w:tr>
        <w:trPr>
          <w:trHeight w:val="237"/>
        </w:trPr>
        <w:tc>
          <w:tcPr>
            <w:tcW w:w="82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net income attributable to non-controlling interest</w:t>
            </w:r>
          </w:p>
        </w:tc>
        <w:tc>
          <w:tcPr>
            <w:tcW w:w="400" w:type="dxa"/>
            <w:vAlign w:val="bottom"/>
            <w:tcBorders>
              <w:bottom w:val="single" w:sz="8" w:color="90158B"/>
            </w:tcBorders>
            <w:shd w:val="clear" w:color="auto" w:fill="F4E8F3"/>
          </w:tcPr>
          <w:p>
            <w:pPr>
              <w:spacing w:after="0"/>
              <w:rPr>
                <w:sz w:val="20"/>
                <w:szCs w:val="20"/>
                <w:color w:val="auto"/>
              </w:rPr>
            </w:pPr>
          </w:p>
        </w:tc>
        <w:tc>
          <w:tcPr>
            <w:tcW w:w="10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DBDBDB"/>
            </w:tcBorders>
          </w:tcPr>
          <w:p>
            <w:pPr>
              <w:spacing w:after="0"/>
              <w:rPr>
                <w:sz w:val="20"/>
                <w:szCs w:val="20"/>
                <w:color w:val="auto"/>
              </w:rPr>
            </w:pPr>
          </w:p>
        </w:tc>
        <w:tc>
          <w:tcPr>
            <w:tcW w:w="840" w:type="dxa"/>
            <w:vAlign w:val="bottom"/>
            <w:tcBorders>
              <w:bottom w:val="single" w:sz="8" w:color="90158B"/>
            </w:tcBorders>
          </w:tcPr>
          <w:p>
            <w:pPr>
              <w:spacing w:after="0"/>
              <w:rPr>
                <w:sz w:val="20"/>
                <w:szCs w:val="20"/>
                <w:color w:val="auto"/>
              </w:rPr>
            </w:pPr>
          </w:p>
        </w:tc>
        <w:tc>
          <w:tcPr>
            <w:tcW w:w="6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8260" w:type="dxa"/>
            <w:vAlign w:val="bottom"/>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400" w:type="dxa"/>
            <w:vAlign w:val="bottom"/>
            <w:shd w:val="clear" w:color="auto" w:fill="F4E8F3"/>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328</w:t>
            </w:r>
          </w:p>
        </w:tc>
        <w:tc>
          <w:tcPr>
            <w:tcW w:w="94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40"/>
        </w:trPr>
        <w:tc>
          <w:tcPr>
            <w:tcW w:w="8260" w:type="dxa"/>
            <w:vAlign w:val="bottom"/>
            <w:tcBorders>
              <w:bottom w:val="single" w:sz="8" w:color="DBDBDB"/>
            </w:tcBorders>
          </w:tcPr>
          <w:p>
            <w:pPr>
              <w:spacing w:after="0"/>
              <w:rPr>
                <w:sz w:val="3"/>
                <w:szCs w:val="3"/>
                <w:color w:val="auto"/>
              </w:rPr>
            </w:pPr>
          </w:p>
        </w:tc>
        <w:tc>
          <w:tcPr>
            <w:tcW w:w="400" w:type="dxa"/>
            <w:vAlign w:val="bottom"/>
            <w:tcBorders>
              <w:top w:val="single" w:sz="8" w:color="90158B"/>
              <w:bottom w:val="single" w:sz="8" w:color="F4E8F3"/>
            </w:tcBorders>
            <w:shd w:val="clear" w:color="auto" w:fill="F4E8F3"/>
          </w:tcPr>
          <w:p>
            <w:pPr>
              <w:spacing w:after="0"/>
              <w:rPr>
                <w:sz w:val="3"/>
                <w:szCs w:val="3"/>
                <w:color w:val="auto"/>
              </w:rPr>
            </w:pPr>
          </w:p>
        </w:tc>
        <w:tc>
          <w:tcPr>
            <w:tcW w:w="1040" w:type="dxa"/>
            <w:vAlign w:val="bottom"/>
            <w:tcBorders>
              <w:top w:val="single" w:sz="8" w:color="90158B"/>
              <w:bottom w:val="single" w:sz="8" w:color="F4E8F3"/>
            </w:tcBorders>
            <w:shd w:val="clear" w:color="auto" w:fill="F4E8F3"/>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840" w:type="dxa"/>
            <w:vAlign w:val="bottom"/>
            <w:tcBorders>
              <w:top w:val="single" w:sz="8" w:color="90158B"/>
            </w:tcBorders>
          </w:tcPr>
          <w:p>
            <w:pPr>
              <w:spacing w:after="0"/>
              <w:rPr>
                <w:sz w:val="3"/>
                <w:szCs w:val="3"/>
                <w:color w:val="auto"/>
              </w:rPr>
            </w:pPr>
          </w:p>
        </w:tc>
        <w:tc>
          <w:tcPr>
            <w:tcW w:w="600" w:type="dxa"/>
            <w:vAlign w:val="bottom"/>
            <w:tcBorders>
              <w:top w:val="single" w:sz="8" w:color="90158B"/>
            </w:tcBorders>
          </w:tcPr>
          <w:p>
            <w:pPr>
              <w:spacing w:after="0"/>
              <w:rPr>
                <w:sz w:val="3"/>
                <w:szCs w:val="3"/>
                <w:color w:val="auto"/>
              </w:rPr>
            </w:pPr>
          </w:p>
        </w:tc>
      </w:tr>
      <w:tr>
        <w:trPr>
          <w:trHeight w:val="201"/>
        </w:trPr>
        <w:tc>
          <w:tcPr>
            <w:tcW w:w="82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Earnings per share:</w:t>
            </w:r>
          </w:p>
        </w:tc>
        <w:tc>
          <w:tcPr>
            <w:tcW w:w="400" w:type="dxa"/>
            <w:vAlign w:val="bottom"/>
            <w:tcBorders>
              <w:top w:val="single" w:sz="8" w:color="90158B"/>
              <w:bottom w:val="single" w:sz="8" w:color="DBDBDB"/>
            </w:tcBorders>
            <w:shd w:val="clear" w:color="auto" w:fill="F4E8F3"/>
          </w:tcPr>
          <w:p>
            <w:pPr>
              <w:spacing w:after="0"/>
              <w:rPr>
                <w:sz w:val="17"/>
                <w:szCs w:val="17"/>
                <w:color w:val="auto"/>
              </w:rPr>
            </w:pPr>
          </w:p>
        </w:tc>
        <w:tc>
          <w:tcPr>
            <w:tcW w:w="1040" w:type="dxa"/>
            <w:vAlign w:val="bottom"/>
            <w:tcBorders>
              <w:top w:val="single" w:sz="8" w:color="90158B"/>
              <w:bottom w:val="single" w:sz="8" w:color="DBDBDB"/>
            </w:tcBorders>
            <w:shd w:val="clear" w:color="auto" w:fill="F4E8F3"/>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840" w:type="dxa"/>
            <w:vAlign w:val="bottom"/>
            <w:tcBorders>
              <w:top w:val="single" w:sz="8" w:color="90158B"/>
              <w:bottom w:val="single" w:sz="8" w:color="DBDBDB"/>
            </w:tcBorders>
          </w:tcPr>
          <w:p>
            <w:pPr>
              <w:spacing w:after="0"/>
              <w:rPr>
                <w:sz w:val="17"/>
                <w:szCs w:val="17"/>
                <w:color w:val="auto"/>
              </w:rPr>
            </w:pPr>
          </w:p>
        </w:tc>
        <w:tc>
          <w:tcPr>
            <w:tcW w:w="600" w:type="dxa"/>
            <w:vAlign w:val="bottom"/>
            <w:tcBorders>
              <w:top w:val="single" w:sz="8" w:color="90158B"/>
              <w:bottom w:val="single" w:sz="8" w:color="DBDBDB"/>
            </w:tcBorders>
          </w:tcPr>
          <w:p>
            <w:pPr>
              <w:spacing w:after="0"/>
              <w:rPr>
                <w:sz w:val="17"/>
                <w:szCs w:val="17"/>
                <w:color w:val="auto"/>
              </w:rPr>
            </w:pPr>
          </w:p>
        </w:tc>
      </w:tr>
      <w:tr>
        <w:trPr>
          <w:trHeight w:val="239"/>
        </w:trPr>
        <w:tc>
          <w:tcPr>
            <w:tcW w:w="82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Basic</w:t>
            </w:r>
          </w:p>
        </w:tc>
        <w:tc>
          <w:tcPr>
            <w:tcW w:w="400" w:type="dxa"/>
            <w:vAlign w:val="bottom"/>
            <w:tcBorders>
              <w:bottom w:val="single" w:sz="8" w:color="DBDBDB"/>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2.60</w:t>
            </w:r>
          </w:p>
        </w:tc>
        <w:tc>
          <w:tcPr>
            <w:tcW w:w="940" w:type="dxa"/>
            <w:vAlign w:val="bottom"/>
            <w:tcBorders>
              <w:bottom w:val="single" w:sz="8" w:color="DBDBDB"/>
            </w:tcBorders>
            <w:gridSpan w:val="2"/>
          </w:tcPr>
          <w:p>
            <w:pPr>
              <w:jc w:val="right"/>
              <w:ind w:right="7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2.79</w:t>
            </w:r>
          </w:p>
        </w:tc>
      </w:tr>
      <w:tr>
        <w:trPr>
          <w:trHeight w:val="237"/>
        </w:trPr>
        <w:tc>
          <w:tcPr>
            <w:tcW w:w="82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DBDBDB"/>
            </w:tcBorders>
            <w:shd w:val="clear" w:color="auto" w:fill="F4E8F3"/>
          </w:tcPr>
          <w:p>
            <w:pPr>
              <w:spacing w:after="0"/>
              <w:rPr>
                <w:sz w:val="20"/>
                <w:szCs w:val="20"/>
                <w:color w:val="auto"/>
              </w:rPr>
            </w:pPr>
          </w:p>
        </w:tc>
        <w:tc>
          <w:tcPr>
            <w:tcW w:w="10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2.56</w:t>
            </w:r>
          </w:p>
        </w:tc>
        <w:tc>
          <w:tcPr>
            <w:tcW w:w="100" w:type="dxa"/>
            <w:vAlign w:val="bottom"/>
            <w:tcBorders>
              <w:bottom w:val="single" w:sz="8" w:color="DBDBDB"/>
            </w:tcBorders>
          </w:tcPr>
          <w:p>
            <w:pPr>
              <w:spacing w:after="0"/>
              <w:rPr>
                <w:sz w:val="20"/>
                <w:szCs w:val="20"/>
                <w:color w:val="auto"/>
              </w:rPr>
            </w:pPr>
          </w:p>
        </w:tc>
        <w:tc>
          <w:tcPr>
            <w:tcW w:w="840" w:type="dxa"/>
            <w:vAlign w:val="bottom"/>
            <w:tcBorders>
              <w:bottom w:val="single" w:sz="8" w:color="DBDBDB"/>
            </w:tcBorders>
          </w:tcPr>
          <w:p>
            <w:pPr>
              <w:spacing w:after="0"/>
              <w:rPr>
                <w:sz w:val="20"/>
                <w:szCs w:val="20"/>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2.77</w:t>
            </w:r>
          </w:p>
        </w:tc>
      </w:tr>
      <w:tr>
        <w:trPr>
          <w:trHeight w:val="234"/>
        </w:trPr>
        <w:tc>
          <w:tcPr>
            <w:tcW w:w="82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Weighted average number of common shares outstanding:</w:t>
            </w:r>
          </w:p>
        </w:tc>
        <w:tc>
          <w:tcPr>
            <w:tcW w:w="400" w:type="dxa"/>
            <w:vAlign w:val="bottom"/>
            <w:tcBorders>
              <w:bottom w:val="single" w:sz="8" w:color="DBDBDB"/>
            </w:tcBorders>
            <w:shd w:val="clear" w:color="auto" w:fill="F4E8F3"/>
          </w:tcPr>
          <w:p>
            <w:pPr>
              <w:spacing w:after="0"/>
              <w:rPr>
                <w:sz w:val="20"/>
                <w:szCs w:val="20"/>
                <w:color w:val="auto"/>
              </w:rPr>
            </w:pPr>
          </w:p>
        </w:tc>
        <w:tc>
          <w:tcPr>
            <w:tcW w:w="104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840" w:type="dxa"/>
            <w:vAlign w:val="bottom"/>
            <w:tcBorders>
              <w:bottom w:val="single" w:sz="8" w:color="DBDBDB"/>
            </w:tcBorders>
          </w:tcPr>
          <w:p>
            <w:pPr>
              <w:spacing w:after="0"/>
              <w:rPr>
                <w:sz w:val="20"/>
                <w:szCs w:val="20"/>
                <w:color w:val="auto"/>
              </w:rPr>
            </w:pPr>
          </w:p>
        </w:tc>
        <w:tc>
          <w:tcPr>
            <w:tcW w:w="600" w:type="dxa"/>
            <w:vAlign w:val="bottom"/>
            <w:tcBorders>
              <w:bottom w:val="single" w:sz="8" w:color="DBDBDB"/>
            </w:tcBorders>
          </w:tcPr>
          <w:p>
            <w:pPr>
              <w:spacing w:after="0"/>
              <w:rPr>
                <w:sz w:val="20"/>
                <w:szCs w:val="20"/>
                <w:color w:val="auto"/>
              </w:rPr>
            </w:pPr>
          </w:p>
        </w:tc>
      </w:tr>
      <w:tr>
        <w:trPr>
          <w:trHeight w:val="239"/>
        </w:trPr>
        <w:tc>
          <w:tcPr>
            <w:tcW w:w="82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Basic</w:t>
            </w:r>
          </w:p>
        </w:tc>
        <w:tc>
          <w:tcPr>
            <w:tcW w:w="400" w:type="dxa"/>
            <w:vAlign w:val="bottom"/>
            <w:tcBorders>
              <w:bottom w:val="single" w:sz="8" w:color="DBDBDB"/>
            </w:tcBorders>
            <w:shd w:val="clear" w:color="auto" w:fill="F4E8F3"/>
          </w:tcPr>
          <w:p>
            <w:pPr>
              <w:spacing w:after="0"/>
              <w:rPr>
                <w:sz w:val="20"/>
                <w:szCs w:val="20"/>
                <w:color w:val="auto"/>
              </w:rPr>
            </w:pPr>
          </w:p>
        </w:tc>
        <w:tc>
          <w:tcPr>
            <w:tcW w:w="10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126</w:t>
            </w:r>
          </w:p>
        </w:tc>
        <w:tc>
          <w:tcPr>
            <w:tcW w:w="100" w:type="dxa"/>
            <w:vAlign w:val="bottom"/>
            <w:tcBorders>
              <w:bottom w:val="single" w:sz="8" w:color="DBDBDB"/>
            </w:tcBorders>
          </w:tcPr>
          <w:p>
            <w:pPr>
              <w:spacing w:after="0"/>
              <w:rPr>
                <w:sz w:val="20"/>
                <w:szCs w:val="20"/>
                <w:color w:val="auto"/>
              </w:rPr>
            </w:pPr>
          </w:p>
        </w:tc>
        <w:tc>
          <w:tcPr>
            <w:tcW w:w="840" w:type="dxa"/>
            <w:vAlign w:val="bottom"/>
            <w:tcBorders>
              <w:bottom w:val="single" w:sz="8" w:color="DBDBDB"/>
            </w:tcBorders>
          </w:tcPr>
          <w:p>
            <w:pPr>
              <w:spacing w:after="0"/>
              <w:rPr>
                <w:sz w:val="20"/>
                <w:szCs w:val="20"/>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130</w:t>
            </w:r>
          </w:p>
        </w:tc>
      </w:tr>
      <w:tr>
        <w:trPr>
          <w:trHeight w:val="236"/>
        </w:trPr>
        <w:tc>
          <w:tcPr>
            <w:tcW w:w="82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DBDBDB"/>
            </w:tcBorders>
            <w:shd w:val="clear" w:color="auto" w:fill="F4E8F3"/>
          </w:tcPr>
          <w:p>
            <w:pPr>
              <w:spacing w:after="0"/>
              <w:rPr>
                <w:sz w:val="20"/>
                <w:szCs w:val="20"/>
                <w:color w:val="auto"/>
              </w:rPr>
            </w:pPr>
          </w:p>
        </w:tc>
        <w:tc>
          <w:tcPr>
            <w:tcW w:w="10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128</w:t>
            </w:r>
          </w:p>
        </w:tc>
        <w:tc>
          <w:tcPr>
            <w:tcW w:w="100" w:type="dxa"/>
            <w:vAlign w:val="bottom"/>
            <w:tcBorders>
              <w:bottom w:val="single" w:sz="8" w:color="DBDBDB"/>
            </w:tcBorders>
          </w:tcPr>
          <w:p>
            <w:pPr>
              <w:spacing w:after="0"/>
              <w:rPr>
                <w:sz w:val="20"/>
                <w:szCs w:val="20"/>
                <w:color w:val="auto"/>
              </w:rPr>
            </w:pPr>
          </w:p>
        </w:tc>
        <w:tc>
          <w:tcPr>
            <w:tcW w:w="840" w:type="dxa"/>
            <w:vAlign w:val="bottom"/>
            <w:tcBorders>
              <w:bottom w:val="single" w:sz="8" w:color="DBDBDB"/>
            </w:tcBorders>
          </w:tcPr>
          <w:p>
            <w:pPr>
              <w:spacing w:after="0"/>
              <w:rPr>
                <w:sz w:val="20"/>
                <w:szCs w:val="20"/>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131</w:t>
            </w:r>
          </w:p>
        </w:tc>
      </w:tr>
      <w:tr>
        <w:trPr>
          <w:trHeight w:val="237"/>
        </w:trPr>
        <w:tc>
          <w:tcPr>
            <w:tcW w:w="826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Cash dividends declared per share</w:t>
            </w:r>
          </w:p>
        </w:tc>
        <w:tc>
          <w:tcPr>
            <w:tcW w:w="400" w:type="dxa"/>
            <w:vAlign w:val="bottom"/>
            <w:tcBorders>
              <w:bottom w:val="single" w:sz="8" w:color="90158B"/>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0.43</w:t>
            </w:r>
          </w:p>
        </w:tc>
        <w:tc>
          <w:tcPr>
            <w:tcW w:w="940" w:type="dxa"/>
            <w:vAlign w:val="bottom"/>
            <w:tcBorders>
              <w:bottom w:val="single" w:sz="8" w:color="90158B"/>
            </w:tcBorders>
            <w:gridSpan w:val="2"/>
          </w:tcPr>
          <w:p>
            <w:pPr>
              <w:jc w:val="right"/>
              <w:ind w:right="7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0.40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8520" w:type="dxa"/>
        <w:tblCellMar>
          <w:top w:w="0" w:type="dxa"/>
          <w:left w:w="0" w:type="dxa"/>
          <w:bottom w:w="0" w:type="dxa"/>
          <w:right w:w="0" w:type="dxa"/>
        </w:tblCellMar>
      </w:tblPr>
      <w:tr>
        <w:trPr>
          <w:trHeight w:val="190"/>
        </w:trPr>
        <w:tc>
          <w:tcPr>
            <w:tcW w:w="2380" w:type="dxa"/>
            <w:vAlign w:val="bottom"/>
          </w:tcPr>
          <w:p>
            <w:pPr>
              <w:spacing w:after="0"/>
              <w:rPr>
                <w:sz w:val="20"/>
                <w:szCs w:val="20"/>
                <w:color w:val="auto"/>
              </w:rPr>
            </w:pPr>
            <w:r>
              <w:rPr>
                <w:rFonts w:ascii="Arial" w:cs="Arial" w:eastAsia="Arial" w:hAnsi="Arial"/>
                <w:sz w:val="14"/>
                <w:szCs w:val="14"/>
                <w:color w:val="901588"/>
              </w:rPr>
              <w:t>Leidos Holdings, Inc. Exhibit 99.1</w:t>
            </w:r>
          </w:p>
        </w:tc>
        <w:tc>
          <w:tcPr>
            <w:tcW w:w="320" w:type="dxa"/>
            <w:vAlign w:val="bottom"/>
          </w:tcPr>
          <w:p>
            <w:pPr>
              <w:jc w:val="right"/>
              <w:spacing w:after="0"/>
              <w:rPr>
                <w:sz w:val="20"/>
                <w:szCs w:val="20"/>
                <w:color w:val="auto"/>
              </w:rPr>
            </w:pPr>
            <w:r>
              <w:rPr>
                <w:rFonts w:ascii="Arial" w:cs="Arial" w:eastAsia="Arial" w:hAnsi="Arial"/>
                <w:sz w:val="14"/>
                <w:szCs w:val="14"/>
                <w:color w:val="901588"/>
              </w:rPr>
              <w:t>6</w:t>
            </w: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80" w:type="dxa"/>
            <w:vAlign w:val="bottom"/>
            <w:gridSpan w:val="2"/>
          </w:tcPr>
          <w:p>
            <w:pPr>
              <w:spacing w:after="0"/>
              <w:rPr>
                <w:sz w:val="20"/>
                <w:szCs w:val="20"/>
                <w:color w:val="auto"/>
              </w:rPr>
            </w:pPr>
            <w:r>
              <w:rPr>
                <w:rFonts w:ascii="Arial" w:cs="Arial" w:eastAsia="Arial" w:hAnsi="Arial"/>
                <w:sz w:val="16"/>
                <w:szCs w:val="16"/>
                <w:b w:val="1"/>
                <w:bCs w:val="1"/>
                <w:color w:val="B15BAC"/>
              </w:rPr>
              <w:t>LEIDOS HOLDINGS, INC.</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8480" w:type="dxa"/>
            <w:vAlign w:val="bottom"/>
            <w:gridSpan w:val="2"/>
          </w:tcPr>
          <w:p>
            <w:pPr>
              <w:spacing w:after="0"/>
              <w:rPr>
                <w:sz w:val="20"/>
                <w:szCs w:val="20"/>
                <w:color w:val="auto"/>
              </w:rPr>
            </w:pPr>
            <w:r>
              <w:rPr>
                <w:rFonts w:ascii="Arial" w:cs="Arial" w:eastAsia="Arial" w:hAnsi="Arial"/>
                <w:sz w:val="16"/>
                <w:szCs w:val="16"/>
                <w:b w:val="1"/>
                <w:bCs w:val="1"/>
                <w:color w:val="B15BAC"/>
              </w:rPr>
              <w:t>UNAUDITED CONDENSED CONSOLIDATED BALANCE SHEETS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8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shd w:val="clear" w:color="auto" w:fill="F4E8F3"/>
          </w:tcPr>
          <w:p>
            <w:pPr>
              <w:spacing w:after="0"/>
              <w:rPr>
                <w:sz w:val="18"/>
                <w:szCs w:val="18"/>
                <w:color w:val="auto"/>
              </w:rPr>
            </w:pPr>
          </w:p>
        </w:tc>
        <w:tc>
          <w:tcPr>
            <w:tcW w:w="8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January 2,</w:t>
            </w:r>
          </w:p>
        </w:tc>
        <w:tc>
          <w:tcPr>
            <w:tcW w:w="0" w:type="dxa"/>
            <w:vAlign w:val="bottom"/>
          </w:tcPr>
          <w:p>
            <w:pPr>
              <w:spacing w:after="0"/>
              <w:rPr>
                <w:sz w:val="1"/>
                <w:szCs w:val="1"/>
                <w:color w:val="auto"/>
              </w:rPr>
            </w:pPr>
          </w:p>
        </w:tc>
      </w:tr>
      <w:tr>
        <w:trPr>
          <w:trHeight w:val="226"/>
        </w:trPr>
        <w:tc>
          <w:tcPr>
            <w:tcW w:w="8480" w:type="dxa"/>
            <w:vAlign w:val="bottom"/>
            <w:tcBorders>
              <w:bottom w:val="single" w:sz="8" w:color="90158B"/>
            </w:tcBorders>
            <w:gridSpan w:val="2"/>
          </w:tcPr>
          <w:p>
            <w:pPr>
              <w:ind w:left="20"/>
              <w:spacing w:after="0"/>
              <w:rPr>
                <w:sz w:val="20"/>
                <w:szCs w:val="20"/>
                <w:color w:val="auto"/>
              </w:rPr>
            </w:pPr>
            <w:r>
              <w:rPr>
                <w:rFonts w:ascii="Arial" w:cs="Arial" w:eastAsia="Arial" w:hAnsi="Arial"/>
                <w:sz w:val="16"/>
                <w:szCs w:val="16"/>
                <w:color w:val="auto"/>
              </w:rPr>
              <w:t>(in millions, except share and per share data)</w:t>
            </w:r>
          </w:p>
        </w:tc>
        <w:tc>
          <w:tcPr>
            <w:tcW w:w="440" w:type="dxa"/>
            <w:vAlign w:val="bottom"/>
            <w:tcBorders>
              <w:bottom w:val="single" w:sz="8" w:color="90158B"/>
            </w:tcBorders>
            <w:shd w:val="clear" w:color="auto" w:fill="F4E8F3"/>
          </w:tcPr>
          <w:p>
            <w:pPr>
              <w:spacing w:after="0"/>
              <w:rPr>
                <w:sz w:val="19"/>
                <w:szCs w:val="19"/>
                <w:color w:val="auto"/>
              </w:rPr>
            </w:pPr>
          </w:p>
        </w:tc>
        <w:tc>
          <w:tcPr>
            <w:tcW w:w="8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B"/>
            </w:tcBorders>
          </w:tcPr>
          <w:p>
            <w:pPr>
              <w:spacing w:after="0"/>
              <w:rPr>
                <w:sz w:val="19"/>
                <w:szCs w:val="19"/>
                <w:color w:val="auto"/>
              </w:rPr>
            </w:pPr>
          </w:p>
        </w:tc>
        <w:tc>
          <w:tcPr>
            <w:tcW w:w="340" w:type="dxa"/>
            <w:vAlign w:val="bottom"/>
            <w:tcBorders>
              <w:bottom w:val="single" w:sz="8" w:color="90158B"/>
            </w:tcBorders>
          </w:tcPr>
          <w:p>
            <w:pPr>
              <w:spacing w:after="0"/>
              <w:rPr>
                <w:sz w:val="19"/>
                <w:szCs w:val="19"/>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34"/>
        </w:trPr>
        <w:tc>
          <w:tcPr>
            <w:tcW w:w="848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Assets:</w:t>
            </w:r>
          </w:p>
        </w:tc>
        <w:tc>
          <w:tcPr>
            <w:tcW w:w="440" w:type="dxa"/>
            <w:vAlign w:val="bottom"/>
            <w:tcBorders>
              <w:bottom w:val="single" w:sz="8" w:color="DBDBDB"/>
            </w:tcBorders>
            <w:shd w:val="clear" w:color="auto" w:fill="F4E8F3"/>
          </w:tcPr>
          <w:p>
            <w:pPr>
              <w:spacing w:after="0"/>
              <w:rPr>
                <w:sz w:val="20"/>
                <w:szCs w:val="20"/>
                <w:color w:val="auto"/>
              </w:rPr>
            </w:pPr>
          </w:p>
        </w:tc>
        <w:tc>
          <w:tcPr>
            <w:tcW w:w="88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440" w:type="dxa"/>
            <w:vAlign w:val="bottom"/>
            <w:tcBorders>
              <w:bottom w:val="single" w:sz="8" w:color="DBDBDB"/>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457</w:t>
            </w:r>
          </w:p>
        </w:tc>
        <w:tc>
          <w:tcPr>
            <w:tcW w:w="440" w:type="dxa"/>
            <w:vAlign w:val="bottom"/>
            <w:tcBorders>
              <w:bottom w:val="single" w:sz="8" w:color="DBDBDB"/>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Receivables, net</w:t>
            </w:r>
          </w:p>
        </w:tc>
        <w:tc>
          <w:tcPr>
            <w:tcW w:w="440" w:type="dxa"/>
            <w:vAlign w:val="bottom"/>
            <w:tcBorders>
              <w:bottom w:val="single" w:sz="8" w:color="DBDBDB"/>
            </w:tcBorders>
            <w:shd w:val="clear" w:color="auto" w:fill="F4E8F3"/>
          </w:tcPr>
          <w:p>
            <w:pPr>
              <w:spacing w:after="0"/>
              <w:rPr>
                <w:sz w:val="20"/>
                <w:szCs w:val="20"/>
                <w:color w:val="auto"/>
              </w:rPr>
            </w:pPr>
          </w:p>
        </w:tc>
        <w:tc>
          <w:tcPr>
            <w:tcW w:w="8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3,028</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2,708</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Inventory, net</w:t>
            </w:r>
          </w:p>
        </w:tc>
        <w:tc>
          <w:tcPr>
            <w:tcW w:w="440" w:type="dxa"/>
            <w:vAlign w:val="bottom"/>
            <w:tcBorders>
              <w:bottom w:val="single" w:sz="8" w:color="DBDBDB"/>
            </w:tcBorders>
            <w:shd w:val="clear" w:color="auto" w:fill="F4E8F3"/>
          </w:tcPr>
          <w:p>
            <w:pPr>
              <w:spacing w:after="0"/>
              <w:rPr>
                <w:sz w:val="20"/>
                <w:szCs w:val="20"/>
                <w:color w:val="auto"/>
              </w:rPr>
            </w:pPr>
          </w:p>
        </w:tc>
        <w:tc>
          <w:tcPr>
            <w:tcW w:w="8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336</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Other current assets</w:t>
            </w:r>
          </w:p>
        </w:tc>
        <w:tc>
          <w:tcPr>
            <w:tcW w:w="440" w:type="dxa"/>
            <w:vAlign w:val="bottom"/>
            <w:tcBorders>
              <w:bottom w:val="single" w:sz="8" w:color="90158B"/>
            </w:tcBorders>
            <w:shd w:val="clear" w:color="auto" w:fill="F4E8F3"/>
          </w:tcPr>
          <w:p>
            <w:pPr>
              <w:spacing w:after="0"/>
              <w:rPr>
                <w:sz w:val="20"/>
                <w:szCs w:val="20"/>
                <w:color w:val="auto"/>
              </w:rPr>
            </w:pPr>
          </w:p>
        </w:tc>
        <w:tc>
          <w:tcPr>
            <w:tcW w:w="8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582</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90158B"/>
            </w:tcBorders>
          </w:tcPr>
          <w:p>
            <w:pPr>
              <w:spacing w:after="0"/>
              <w:rPr>
                <w:sz w:val="20"/>
                <w:szCs w:val="20"/>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Total current assets</w:t>
            </w:r>
          </w:p>
        </w:tc>
        <w:tc>
          <w:tcPr>
            <w:tcW w:w="440" w:type="dxa"/>
            <w:vAlign w:val="bottom"/>
            <w:tcBorders>
              <w:bottom w:val="single" w:sz="8" w:color="DBDBDB"/>
            </w:tcBorders>
            <w:shd w:val="clear" w:color="auto" w:fill="F4E8F3"/>
          </w:tcPr>
          <w:p>
            <w:pPr>
              <w:spacing w:after="0"/>
              <w:rPr>
                <w:sz w:val="20"/>
                <w:szCs w:val="20"/>
                <w:color w:val="auto"/>
              </w:rPr>
            </w:pPr>
          </w:p>
        </w:tc>
        <w:tc>
          <w:tcPr>
            <w:tcW w:w="8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4,403</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4,814</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Property, plant and equipment, net</w:t>
            </w:r>
          </w:p>
        </w:tc>
        <w:tc>
          <w:tcPr>
            <w:tcW w:w="440" w:type="dxa"/>
            <w:vAlign w:val="bottom"/>
            <w:tcBorders>
              <w:bottom w:val="single" w:sz="8" w:color="DBDBDB"/>
            </w:tcBorders>
            <w:shd w:val="clear" w:color="auto" w:fill="F4E8F3"/>
          </w:tcPr>
          <w:p>
            <w:pPr>
              <w:spacing w:after="0"/>
              <w:rPr>
                <w:sz w:val="20"/>
                <w:szCs w:val="20"/>
                <w:color w:val="auto"/>
              </w:rPr>
            </w:pPr>
          </w:p>
        </w:tc>
        <w:tc>
          <w:tcPr>
            <w:tcW w:w="8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966</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Intangible assets, net</w:t>
            </w:r>
          </w:p>
        </w:tc>
        <w:tc>
          <w:tcPr>
            <w:tcW w:w="440" w:type="dxa"/>
            <w:vAlign w:val="bottom"/>
            <w:tcBorders>
              <w:bottom w:val="single" w:sz="8" w:color="DBDBDB"/>
            </w:tcBorders>
            <w:shd w:val="clear" w:color="auto" w:fill="F4E8F3"/>
          </w:tcPr>
          <w:p>
            <w:pPr>
              <w:spacing w:after="0"/>
              <w:rPr>
                <w:sz w:val="20"/>
                <w:szCs w:val="20"/>
                <w:color w:val="auto"/>
              </w:rPr>
            </w:pPr>
          </w:p>
        </w:tc>
        <w:tc>
          <w:tcPr>
            <w:tcW w:w="8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993</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Goodwill</w:t>
            </w:r>
          </w:p>
        </w:tc>
        <w:tc>
          <w:tcPr>
            <w:tcW w:w="440" w:type="dxa"/>
            <w:vAlign w:val="bottom"/>
            <w:tcBorders>
              <w:bottom w:val="single" w:sz="8" w:color="DBDBDB"/>
            </w:tcBorders>
            <w:shd w:val="clear" w:color="auto" w:fill="F4E8F3"/>
          </w:tcPr>
          <w:p>
            <w:pPr>
              <w:spacing w:after="0"/>
              <w:rPr>
                <w:sz w:val="20"/>
                <w:szCs w:val="20"/>
                <w:color w:val="auto"/>
              </w:rPr>
            </w:pPr>
          </w:p>
        </w:tc>
        <w:tc>
          <w:tcPr>
            <w:tcW w:w="8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8,094</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6,342</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Operating lease right-of-use assets, net</w:t>
            </w:r>
          </w:p>
        </w:tc>
        <w:tc>
          <w:tcPr>
            <w:tcW w:w="440" w:type="dxa"/>
            <w:vAlign w:val="bottom"/>
            <w:tcBorders>
              <w:bottom w:val="single" w:sz="8" w:color="DBDBDB"/>
            </w:tcBorders>
            <w:shd w:val="clear" w:color="auto" w:fill="F4E8F3"/>
          </w:tcPr>
          <w:p>
            <w:pPr>
              <w:spacing w:after="0"/>
              <w:rPr>
                <w:sz w:val="20"/>
                <w:szCs w:val="20"/>
                <w:color w:val="auto"/>
              </w:rPr>
            </w:pPr>
          </w:p>
        </w:tc>
        <w:tc>
          <w:tcPr>
            <w:tcW w:w="8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553</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37"/>
        </w:trPr>
        <w:tc>
          <w:tcPr>
            <w:tcW w:w="83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Deferred tax assets</w:t>
            </w:r>
          </w:p>
        </w:tc>
        <w:tc>
          <w:tcPr>
            <w:tcW w:w="100" w:type="dxa"/>
            <w:vAlign w:val="bottom"/>
          </w:tcPr>
          <w:p>
            <w:pPr>
              <w:spacing w:after="0"/>
              <w:rPr>
                <w:sz w:val="20"/>
                <w:szCs w:val="20"/>
                <w:color w:val="auto"/>
              </w:rPr>
            </w:pPr>
          </w:p>
        </w:tc>
        <w:tc>
          <w:tcPr>
            <w:tcW w:w="440" w:type="dxa"/>
            <w:vAlign w:val="bottom"/>
            <w:tcBorders>
              <w:bottom w:val="single" w:sz="8" w:color="DBDBDB"/>
            </w:tcBorders>
            <w:shd w:val="clear" w:color="auto" w:fill="F4E8F3"/>
          </w:tcPr>
          <w:p>
            <w:pPr>
              <w:spacing w:after="0"/>
              <w:rPr>
                <w:sz w:val="20"/>
                <w:szCs w:val="20"/>
                <w:color w:val="auto"/>
              </w:rPr>
            </w:pPr>
          </w:p>
        </w:tc>
        <w:tc>
          <w:tcPr>
            <w:tcW w:w="8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35</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Other long-term assets</w:t>
            </w:r>
          </w:p>
        </w:tc>
        <w:tc>
          <w:tcPr>
            <w:tcW w:w="440" w:type="dxa"/>
            <w:vAlign w:val="bottom"/>
            <w:tcBorders>
              <w:bottom w:val="single" w:sz="8" w:color="90158B"/>
            </w:tcBorders>
            <w:shd w:val="clear" w:color="auto" w:fill="F4E8F3"/>
          </w:tcPr>
          <w:p>
            <w:pPr>
              <w:spacing w:after="0"/>
              <w:rPr>
                <w:sz w:val="20"/>
                <w:szCs w:val="20"/>
                <w:color w:val="auto"/>
              </w:rPr>
            </w:pPr>
          </w:p>
        </w:tc>
        <w:tc>
          <w:tcPr>
            <w:tcW w:w="8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343</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90158B"/>
            </w:tcBorders>
          </w:tcPr>
          <w:p>
            <w:pPr>
              <w:spacing w:after="0"/>
              <w:rPr>
                <w:sz w:val="20"/>
                <w:szCs w:val="20"/>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Total assets</w:t>
            </w:r>
          </w:p>
        </w:tc>
        <w:tc>
          <w:tcPr>
            <w:tcW w:w="440" w:type="dxa"/>
            <w:vAlign w:val="bottom"/>
            <w:tcBorders>
              <w:bottom w:val="single" w:sz="8" w:color="DBDBDB"/>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15,387</w:t>
            </w:r>
          </w:p>
        </w:tc>
        <w:tc>
          <w:tcPr>
            <w:tcW w:w="440" w:type="dxa"/>
            <w:vAlign w:val="bottom"/>
            <w:tcBorders>
              <w:bottom w:val="single" w:sz="8" w:color="DBDBDB"/>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13,493</w:t>
            </w:r>
          </w:p>
        </w:tc>
        <w:tc>
          <w:tcPr>
            <w:tcW w:w="0" w:type="dxa"/>
            <w:vAlign w:val="bottom"/>
          </w:tcPr>
          <w:p>
            <w:pPr>
              <w:spacing w:after="0"/>
              <w:rPr>
                <w:sz w:val="1"/>
                <w:szCs w:val="1"/>
                <w:color w:val="auto"/>
              </w:rPr>
            </w:pPr>
          </w:p>
        </w:tc>
      </w:tr>
      <w:tr>
        <w:trPr>
          <w:trHeight w:val="234"/>
        </w:trPr>
        <w:tc>
          <w:tcPr>
            <w:tcW w:w="848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Liabilities:</w:t>
            </w:r>
          </w:p>
        </w:tc>
        <w:tc>
          <w:tcPr>
            <w:tcW w:w="440" w:type="dxa"/>
            <w:vAlign w:val="bottom"/>
            <w:tcBorders>
              <w:bottom w:val="single" w:sz="8" w:color="DBDBDB"/>
            </w:tcBorders>
            <w:shd w:val="clear" w:color="auto" w:fill="F4E8F3"/>
          </w:tcPr>
          <w:p>
            <w:pPr>
              <w:spacing w:after="0"/>
              <w:rPr>
                <w:sz w:val="20"/>
                <w:szCs w:val="20"/>
                <w:color w:val="auto"/>
              </w:rPr>
            </w:pPr>
          </w:p>
        </w:tc>
        <w:tc>
          <w:tcPr>
            <w:tcW w:w="88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440" w:type="dxa"/>
            <w:vAlign w:val="bottom"/>
            <w:tcBorders>
              <w:bottom w:val="single" w:sz="8" w:color="DBDBDB"/>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2,145</w:t>
            </w:r>
          </w:p>
        </w:tc>
        <w:tc>
          <w:tcPr>
            <w:tcW w:w="440" w:type="dxa"/>
            <w:vAlign w:val="bottom"/>
            <w:tcBorders>
              <w:bottom w:val="single" w:sz="8" w:color="DBDBDB"/>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1,988</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Accrued payroll and employee benefits</w:t>
            </w:r>
          </w:p>
        </w:tc>
        <w:tc>
          <w:tcPr>
            <w:tcW w:w="440" w:type="dxa"/>
            <w:vAlign w:val="bottom"/>
            <w:tcBorders>
              <w:bottom w:val="single" w:sz="8" w:color="DBDBDB"/>
            </w:tcBorders>
            <w:shd w:val="clear" w:color="auto" w:fill="F4E8F3"/>
          </w:tcPr>
          <w:p>
            <w:pPr>
              <w:spacing w:after="0"/>
              <w:rPr>
                <w:sz w:val="20"/>
                <w:szCs w:val="20"/>
                <w:color w:val="auto"/>
              </w:rPr>
            </w:pPr>
          </w:p>
        </w:tc>
        <w:tc>
          <w:tcPr>
            <w:tcW w:w="8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687</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Short-term debt and current portion of long-term debt</w:t>
            </w:r>
          </w:p>
        </w:tc>
        <w:tc>
          <w:tcPr>
            <w:tcW w:w="440" w:type="dxa"/>
            <w:vAlign w:val="bottom"/>
            <w:tcBorders>
              <w:bottom w:val="single" w:sz="8" w:color="90158B"/>
            </w:tcBorders>
            <w:shd w:val="clear" w:color="auto" w:fill="F4E8F3"/>
          </w:tcPr>
          <w:p>
            <w:pPr>
              <w:spacing w:after="0"/>
              <w:rPr>
                <w:sz w:val="20"/>
                <w:szCs w:val="20"/>
                <w:color w:val="auto"/>
              </w:rPr>
            </w:pPr>
          </w:p>
        </w:tc>
        <w:tc>
          <w:tcPr>
            <w:tcW w:w="8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320</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90158B"/>
            </w:tcBorders>
          </w:tcPr>
          <w:p>
            <w:pPr>
              <w:spacing w:after="0"/>
              <w:rPr>
                <w:sz w:val="20"/>
                <w:szCs w:val="20"/>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Total current liabilities</w:t>
            </w:r>
          </w:p>
        </w:tc>
        <w:tc>
          <w:tcPr>
            <w:tcW w:w="440" w:type="dxa"/>
            <w:vAlign w:val="bottom"/>
            <w:tcBorders>
              <w:bottom w:val="single" w:sz="8" w:color="DBDBDB"/>
            </w:tcBorders>
            <w:shd w:val="clear" w:color="auto" w:fill="F4E8F3"/>
          </w:tcPr>
          <w:p>
            <w:pPr>
              <w:spacing w:after="0"/>
              <w:rPr>
                <w:sz w:val="20"/>
                <w:szCs w:val="20"/>
                <w:color w:val="auto"/>
              </w:rPr>
            </w:pPr>
          </w:p>
        </w:tc>
        <w:tc>
          <w:tcPr>
            <w:tcW w:w="8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3,152</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2,827</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Long-term debt, net of current portion</w:t>
            </w:r>
          </w:p>
        </w:tc>
        <w:tc>
          <w:tcPr>
            <w:tcW w:w="440" w:type="dxa"/>
            <w:vAlign w:val="bottom"/>
            <w:tcBorders>
              <w:bottom w:val="single" w:sz="8" w:color="DBDBDB"/>
            </w:tcBorders>
            <w:shd w:val="clear" w:color="auto" w:fill="F4E8F3"/>
          </w:tcPr>
          <w:p>
            <w:pPr>
              <w:spacing w:after="0"/>
              <w:rPr>
                <w:sz w:val="20"/>
                <w:szCs w:val="20"/>
                <w:color w:val="auto"/>
              </w:rPr>
            </w:pPr>
          </w:p>
        </w:tc>
        <w:tc>
          <w:tcPr>
            <w:tcW w:w="8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6,014</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4,628</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Operating lease liabilities</w:t>
            </w:r>
          </w:p>
        </w:tc>
        <w:tc>
          <w:tcPr>
            <w:tcW w:w="440" w:type="dxa"/>
            <w:vAlign w:val="bottom"/>
            <w:tcBorders>
              <w:bottom w:val="single" w:sz="8" w:color="DBDBDB"/>
            </w:tcBorders>
            <w:shd w:val="clear" w:color="auto" w:fill="F4E8F3"/>
          </w:tcPr>
          <w:p>
            <w:pPr>
              <w:spacing w:after="0"/>
              <w:rPr>
                <w:sz w:val="20"/>
                <w:szCs w:val="20"/>
                <w:color w:val="auto"/>
              </w:rPr>
            </w:pPr>
          </w:p>
        </w:tc>
        <w:tc>
          <w:tcPr>
            <w:tcW w:w="8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610</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Deferred tax liabilities</w:t>
            </w:r>
          </w:p>
        </w:tc>
        <w:tc>
          <w:tcPr>
            <w:tcW w:w="440" w:type="dxa"/>
            <w:vAlign w:val="bottom"/>
            <w:tcBorders>
              <w:bottom w:val="single" w:sz="8" w:color="DBDBDB"/>
            </w:tcBorders>
            <w:shd w:val="clear" w:color="auto" w:fill="F4E8F3"/>
          </w:tcPr>
          <w:p>
            <w:pPr>
              <w:spacing w:after="0"/>
              <w:rPr>
                <w:sz w:val="20"/>
                <w:szCs w:val="20"/>
                <w:color w:val="auto"/>
              </w:rPr>
            </w:pPr>
          </w:p>
        </w:tc>
        <w:tc>
          <w:tcPr>
            <w:tcW w:w="8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280</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Other long-term liabilities</w:t>
            </w:r>
          </w:p>
        </w:tc>
        <w:tc>
          <w:tcPr>
            <w:tcW w:w="440" w:type="dxa"/>
            <w:vAlign w:val="bottom"/>
            <w:tcBorders>
              <w:bottom w:val="single" w:sz="8" w:color="90158B"/>
            </w:tcBorders>
            <w:shd w:val="clear" w:color="auto" w:fill="F4E8F3"/>
          </w:tcPr>
          <w:p>
            <w:pPr>
              <w:spacing w:after="0"/>
              <w:rPr>
                <w:sz w:val="20"/>
                <w:szCs w:val="20"/>
                <w:color w:val="auto"/>
              </w:rPr>
            </w:pPr>
          </w:p>
        </w:tc>
        <w:tc>
          <w:tcPr>
            <w:tcW w:w="8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267</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90158B"/>
            </w:tcBorders>
          </w:tcPr>
          <w:p>
            <w:pPr>
              <w:spacing w:after="0"/>
              <w:rPr>
                <w:sz w:val="20"/>
                <w:szCs w:val="20"/>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Total liabilities</w:t>
            </w:r>
          </w:p>
        </w:tc>
        <w:tc>
          <w:tcPr>
            <w:tcW w:w="440" w:type="dxa"/>
            <w:vAlign w:val="bottom"/>
            <w:tcBorders>
              <w:bottom w:val="single" w:sz="8" w:color="DBDBDB"/>
            </w:tcBorders>
            <w:shd w:val="clear" w:color="auto" w:fill="F4E8F3"/>
          </w:tcPr>
          <w:p>
            <w:pPr>
              <w:spacing w:after="0"/>
              <w:rPr>
                <w:sz w:val="20"/>
                <w:szCs w:val="20"/>
                <w:color w:val="auto"/>
              </w:rPr>
            </w:pPr>
          </w:p>
        </w:tc>
        <w:tc>
          <w:tcPr>
            <w:tcW w:w="8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10,323</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8,531</w:t>
            </w:r>
          </w:p>
        </w:tc>
        <w:tc>
          <w:tcPr>
            <w:tcW w:w="0" w:type="dxa"/>
            <w:vAlign w:val="bottom"/>
          </w:tcPr>
          <w:p>
            <w:pPr>
              <w:spacing w:after="0"/>
              <w:rPr>
                <w:sz w:val="1"/>
                <w:szCs w:val="1"/>
                <w:color w:val="auto"/>
              </w:rPr>
            </w:pPr>
          </w:p>
        </w:tc>
      </w:tr>
      <w:tr>
        <w:trPr>
          <w:trHeight w:val="234"/>
        </w:trPr>
        <w:tc>
          <w:tcPr>
            <w:tcW w:w="848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Stockholders’ equity:</w:t>
            </w:r>
          </w:p>
        </w:tc>
        <w:tc>
          <w:tcPr>
            <w:tcW w:w="440" w:type="dxa"/>
            <w:vAlign w:val="bottom"/>
            <w:tcBorders>
              <w:bottom w:val="single" w:sz="8" w:color="DBDBDB"/>
            </w:tcBorders>
            <w:shd w:val="clear" w:color="auto" w:fill="F4E8F3"/>
          </w:tcPr>
          <w:p>
            <w:pPr>
              <w:spacing w:after="0"/>
              <w:rPr>
                <w:sz w:val="20"/>
                <w:szCs w:val="20"/>
                <w:color w:val="auto"/>
              </w:rPr>
            </w:pPr>
          </w:p>
        </w:tc>
        <w:tc>
          <w:tcPr>
            <w:tcW w:w="88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Common stock, $0.0001 par value, 500,000,000 shares authorized, 125,783,512 and 126,380,657 shares issued</w:t>
            </w:r>
          </w:p>
        </w:tc>
        <w:tc>
          <w:tcPr>
            <w:tcW w:w="440" w:type="dxa"/>
            <w:vAlign w:val="bottom"/>
            <w:shd w:val="clear" w:color="auto" w:fill="F4E8F3"/>
          </w:tcPr>
          <w:p>
            <w:pPr>
              <w:spacing w:after="0"/>
              <w:rPr>
                <w:sz w:val="18"/>
                <w:szCs w:val="18"/>
                <w:color w:val="auto"/>
              </w:rPr>
            </w:pPr>
          </w:p>
        </w:tc>
        <w:tc>
          <w:tcPr>
            <w:tcW w:w="880" w:type="dxa"/>
            <w:vAlign w:val="bottom"/>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5"/>
        </w:trPr>
        <w:tc>
          <w:tcPr>
            <w:tcW w:w="8480" w:type="dxa"/>
            <w:vAlign w:val="bottom"/>
            <w:gridSpan w:val="2"/>
            <w:vMerge w:val="restart"/>
          </w:tcPr>
          <w:p>
            <w:pPr>
              <w:ind w:left="20"/>
              <w:spacing w:after="0"/>
              <w:rPr>
                <w:sz w:val="20"/>
                <w:szCs w:val="20"/>
                <w:color w:val="auto"/>
              </w:rPr>
            </w:pPr>
            <w:r>
              <w:rPr>
                <w:rFonts w:ascii="Arial" w:cs="Arial" w:eastAsia="Arial" w:hAnsi="Arial"/>
                <w:sz w:val="16"/>
                <w:szCs w:val="16"/>
                <w:color w:val="auto"/>
              </w:rPr>
              <w:t>and outstanding at April 3, 2026, and January 2, 2026, respectively</w:t>
            </w:r>
          </w:p>
        </w:tc>
        <w:tc>
          <w:tcPr>
            <w:tcW w:w="440" w:type="dxa"/>
            <w:vAlign w:val="bottom"/>
            <w:shd w:val="clear" w:color="auto" w:fill="F4E8F3"/>
          </w:tcPr>
          <w:p>
            <w:pPr>
              <w:spacing w:after="0"/>
              <w:rPr>
                <w:sz w:val="9"/>
                <w:szCs w:val="9"/>
                <w:color w:val="auto"/>
              </w:rPr>
            </w:pPr>
          </w:p>
        </w:tc>
        <w:tc>
          <w:tcPr>
            <w:tcW w:w="880" w:type="dxa"/>
            <w:vAlign w:val="bottom"/>
            <w:vMerge w:val="continue"/>
            <w:shd w:val="clear" w:color="auto" w:fill="F4E8F3"/>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480" w:type="dxa"/>
            <w:vAlign w:val="bottom"/>
            <w:tcBorders>
              <w:bottom w:val="single" w:sz="8" w:color="DBDBDB"/>
            </w:tcBorders>
            <w:gridSpan w:val="2"/>
            <w:vMerge w:val="continue"/>
          </w:tcPr>
          <w:p>
            <w:pPr>
              <w:spacing w:after="0"/>
              <w:rPr>
                <w:sz w:val="9"/>
                <w:szCs w:val="9"/>
                <w:color w:val="auto"/>
              </w:rPr>
            </w:pPr>
          </w:p>
        </w:tc>
        <w:tc>
          <w:tcPr>
            <w:tcW w:w="440" w:type="dxa"/>
            <w:vAlign w:val="bottom"/>
            <w:tcBorders>
              <w:bottom w:val="single" w:sz="8" w:color="DBDBDB"/>
            </w:tcBorders>
            <w:shd w:val="clear" w:color="auto" w:fill="F4E8F3"/>
          </w:tcPr>
          <w:p>
            <w:pPr>
              <w:spacing w:after="0"/>
              <w:rPr>
                <w:sz w:val="9"/>
                <w:szCs w:val="9"/>
                <w:color w:val="auto"/>
              </w:rPr>
            </w:pPr>
          </w:p>
        </w:tc>
        <w:tc>
          <w:tcPr>
            <w:tcW w:w="880" w:type="dxa"/>
            <w:vAlign w:val="bottom"/>
            <w:tcBorders>
              <w:bottom w:val="single" w:sz="8" w:color="DBDBDB"/>
            </w:tcBorders>
            <w:shd w:val="clear" w:color="auto" w:fill="F4E8F3"/>
          </w:tcPr>
          <w:p>
            <w:pPr>
              <w:spacing w:after="0"/>
              <w:rPr>
                <w:sz w:val="9"/>
                <w:szCs w:val="9"/>
                <w:color w:val="auto"/>
              </w:rPr>
            </w:pPr>
          </w:p>
        </w:tc>
        <w:tc>
          <w:tcPr>
            <w:tcW w:w="100" w:type="dxa"/>
            <w:vAlign w:val="bottom"/>
            <w:tcBorders>
              <w:bottom w:val="single" w:sz="8" w:color="DBDBDB"/>
            </w:tcBorders>
          </w:tcPr>
          <w:p>
            <w:pPr>
              <w:spacing w:after="0"/>
              <w:rPr>
                <w:sz w:val="9"/>
                <w:szCs w:val="9"/>
                <w:color w:val="auto"/>
              </w:rPr>
            </w:pPr>
          </w:p>
        </w:tc>
        <w:tc>
          <w:tcPr>
            <w:tcW w:w="340" w:type="dxa"/>
            <w:vAlign w:val="bottom"/>
            <w:tcBorders>
              <w:bottom w:val="single" w:sz="8" w:color="DBDBDB"/>
            </w:tcBorders>
          </w:tcPr>
          <w:p>
            <w:pPr>
              <w:spacing w:after="0"/>
              <w:rPr>
                <w:sz w:val="9"/>
                <w:szCs w:val="9"/>
                <w:color w:val="auto"/>
              </w:rPr>
            </w:pPr>
          </w:p>
        </w:tc>
        <w:tc>
          <w:tcPr>
            <w:tcW w:w="1000" w:type="dxa"/>
            <w:vAlign w:val="bottom"/>
            <w:tcBorders>
              <w:bottom w:val="single" w:sz="8" w:color="DBDBDB"/>
            </w:tcBorders>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Additional paid-in capital</w:t>
            </w:r>
          </w:p>
        </w:tc>
        <w:tc>
          <w:tcPr>
            <w:tcW w:w="440" w:type="dxa"/>
            <w:vAlign w:val="bottom"/>
            <w:tcBorders>
              <w:bottom w:val="single" w:sz="8" w:color="DBDBDB"/>
            </w:tcBorders>
            <w:shd w:val="clear" w:color="auto" w:fill="F4E8F3"/>
          </w:tcPr>
          <w:p>
            <w:pPr>
              <w:spacing w:after="0"/>
              <w:rPr>
                <w:sz w:val="20"/>
                <w:szCs w:val="20"/>
                <w:color w:val="auto"/>
              </w:rPr>
            </w:pPr>
          </w:p>
        </w:tc>
        <w:tc>
          <w:tcPr>
            <w:tcW w:w="8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117</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Retained earnings</w:t>
            </w:r>
          </w:p>
        </w:tc>
        <w:tc>
          <w:tcPr>
            <w:tcW w:w="440" w:type="dxa"/>
            <w:vAlign w:val="bottom"/>
            <w:tcBorders>
              <w:bottom w:val="single" w:sz="8" w:color="DBDBDB"/>
            </w:tcBorders>
            <w:shd w:val="clear" w:color="auto" w:fill="F4E8F3"/>
          </w:tcPr>
          <w:p>
            <w:pPr>
              <w:spacing w:after="0"/>
              <w:rPr>
                <w:sz w:val="20"/>
                <w:szCs w:val="20"/>
                <w:color w:val="auto"/>
              </w:rPr>
            </w:pPr>
          </w:p>
        </w:tc>
        <w:tc>
          <w:tcPr>
            <w:tcW w:w="8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4,921</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4,647</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Accumulated other comprehensive loss</w:t>
            </w:r>
          </w:p>
        </w:tc>
        <w:tc>
          <w:tcPr>
            <w:tcW w:w="440" w:type="dxa"/>
            <w:vAlign w:val="bottom"/>
            <w:tcBorders>
              <w:bottom w:val="single" w:sz="8" w:color="90158B"/>
            </w:tcBorders>
            <w:shd w:val="clear" w:color="auto" w:fill="F4E8F3"/>
          </w:tcPr>
          <w:p>
            <w:pPr>
              <w:spacing w:after="0"/>
              <w:rPr>
                <w:sz w:val="20"/>
                <w:szCs w:val="20"/>
                <w:color w:val="auto"/>
              </w:rPr>
            </w:pPr>
          </w:p>
        </w:tc>
        <w:tc>
          <w:tcPr>
            <w:tcW w:w="8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90158B"/>
            </w:tcBorders>
          </w:tcPr>
          <w:p>
            <w:pPr>
              <w:spacing w:after="0"/>
              <w:rPr>
                <w:sz w:val="20"/>
                <w:szCs w:val="20"/>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Total Leidos stockholders’ equity</w:t>
            </w:r>
          </w:p>
        </w:tc>
        <w:tc>
          <w:tcPr>
            <w:tcW w:w="440" w:type="dxa"/>
            <w:vAlign w:val="bottom"/>
            <w:tcBorders>
              <w:bottom w:val="single" w:sz="8" w:color="DBDBDB"/>
            </w:tcBorders>
            <w:shd w:val="clear" w:color="auto" w:fill="F4E8F3"/>
          </w:tcPr>
          <w:p>
            <w:pPr>
              <w:spacing w:after="0"/>
              <w:rPr>
                <w:sz w:val="20"/>
                <w:szCs w:val="20"/>
                <w:color w:val="auto"/>
              </w:rPr>
            </w:pPr>
          </w:p>
        </w:tc>
        <w:tc>
          <w:tcPr>
            <w:tcW w:w="8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5,013</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4,916</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Non-controlling interest</w:t>
            </w:r>
          </w:p>
        </w:tc>
        <w:tc>
          <w:tcPr>
            <w:tcW w:w="440" w:type="dxa"/>
            <w:vAlign w:val="bottom"/>
            <w:tcBorders>
              <w:bottom w:val="single" w:sz="8" w:color="90158B"/>
            </w:tcBorders>
            <w:shd w:val="clear" w:color="auto" w:fill="F4E8F3"/>
          </w:tcPr>
          <w:p>
            <w:pPr>
              <w:spacing w:after="0"/>
              <w:rPr>
                <w:sz w:val="20"/>
                <w:szCs w:val="20"/>
                <w:color w:val="auto"/>
              </w:rPr>
            </w:pPr>
          </w:p>
        </w:tc>
        <w:tc>
          <w:tcPr>
            <w:tcW w:w="8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90158B"/>
            </w:tcBorders>
          </w:tcPr>
          <w:p>
            <w:pPr>
              <w:spacing w:after="0"/>
              <w:rPr>
                <w:sz w:val="20"/>
                <w:szCs w:val="20"/>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Total stockholders' equity</w:t>
            </w:r>
          </w:p>
        </w:tc>
        <w:tc>
          <w:tcPr>
            <w:tcW w:w="440" w:type="dxa"/>
            <w:vAlign w:val="bottom"/>
            <w:tcBorders>
              <w:bottom w:val="single" w:sz="8" w:color="90158B"/>
            </w:tcBorders>
            <w:shd w:val="clear" w:color="auto" w:fill="F4E8F3"/>
          </w:tcPr>
          <w:p>
            <w:pPr>
              <w:spacing w:after="0"/>
              <w:rPr>
                <w:sz w:val="20"/>
                <w:szCs w:val="20"/>
                <w:color w:val="auto"/>
              </w:rPr>
            </w:pPr>
          </w:p>
        </w:tc>
        <w:tc>
          <w:tcPr>
            <w:tcW w:w="8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5,064</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90158B"/>
            </w:tcBorders>
          </w:tcPr>
          <w:p>
            <w:pPr>
              <w:spacing w:after="0"/>
              <w:rPr>
                <w:sz w:val="20"/>
                <w:szCs w:val="20"/>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4,962</w:t>
            </w:r>
          </w:p>
        </w:tc>
        <w:tc>
          <w:tcPr>
            <w:tcW w:w="0" w:type="dxa"/>
            <w:vAlign w:val="bottom"/>
          </w:tcPr>
          <w:p>
            <w:pPr>
              <w:spacing w:after="0"/>
              <w:rPr>
                <w:sz w:val="1"/>
                <w:szCs w:val="1"/>
                <w:color w:val="auto"/>
              </w:rPr>
            </w:pPr>
          </w:p>
        </w:tc>
      </w:tr>
      <w:tr>
        <w:trPr>
          <w:trHeight w:val="299"/>
        </w:trPr>
        <w:tc>
          <w:tcPr>
            <w:tcW w:w="8480" w:type="dxa"/>
            <w:vAlign w:val="bottom"/>
            <w:tcBorders>
              <w:bottom w:val="single" w:sz="8" w:color="90158B"/>
            </w:tcBorders>
            <w:gridSpan w:val="2"/>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40" w:type="dxa"/>
            <w:vAlign w:val="bottom"/>
            <w:tcBorders>
              <w:bottom w:val="single" w:sz="8" w:color="90158B"/>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15,387</w:t>
            </w:r>
          </w:p>
        </w:tc>
        <w:tc>
          <w:tcPr>
            <w:tcW w:w="440" w:type="dxa"/>
            <w:vAlign w:val="bottom"/>
            <w:tcBorders>
              <w:bottom w:val="single" w:sz="8" w:color="90158B"/>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13,493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20" w:hanging="574"/>
        <w:spacing w:after="0"/>
        <w:tabs>
          <w:tab w:leader="none" w:pos="620" w:val="left"/>
        </w:tabs>
        <w:numPr>
          <w:ilvl w:val="0"/>
          <w:numId w:val="7"/>
        </w:numPr>
        <w:rPr>
          <w:rFonts w:ascii="Arial" w:cs="Arial" w:eastAsia="Arial" w:hAnsi="Arial"/>
          <w:sz w:val="14"/>
          <w:szCs w:val="14"/>
          <w:color w:val="901588"/>
        </w:rPr>
      </w:pPr>
      <w:r>
        <w:rPr>
          <w:rFonts w:ascii="Arial" w:cs="Arial" w:eastAsia="Arial" w:hAnsi="Arial"/>
          <w:sz w:val="14"/>
          <w:szCs w:val="14"/>
          <w:color w:val="auto"/>
        </w:rPr>
        <w:t>Leidos Holdings, Inc. Exhibit 99.1</w:t>
      </w:r>
    </w:p>
    <w:p>
      <w:pPr>
        <w:sectPr>
          <w:pgSz w:w="11900" w:h="16838" w:orient="portrait"/>
          <w:cols w:equalWidth="0" w:num="1">
            <w:col w:w="11240"/>
          </w:cols>
          <w:pgMar w:left="320" w:top="814"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B15BAC"/>
        </w:rPr>
        <w:t>LEIDOS HOLDINGS,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CONDENSED CONSOLIDATED STATEMENTS OF CASH FLOWS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90158B"/>
            </w:tcBorders>
          </w:tcPr>
          <w:p>
            <w:pPr>
              <w:spacing w:after="0"/>
              <w:rPr>
                <w:sz w:val="19"/>
                <w:szCs w:val="19"/>
                <w:color w:val="auto"/>
              </w:rPr>
            </w:pPr>
          </w:p>
        </w:tc>
        <w:tc>
          <w:tcPr>
            <w:tcW w:w="2240" w:type="dxa"/>
            <w:vAlign w:val="bottom"/>
            <w:tcBorders>
              <w:bottom w:val="single" w:sz="8" w:color="90158B"/>
            </w:tcBorders>
            <w:gridSpan w:val="3"/>
          </w:tcPr>
          <w:p>
            <w:pPr>
              <w:jc w:val="right"/>
              <w:ind w:right="140"/>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Borders>
              <w:bottom w:val="single" w:sz="8" w:color="90158B"/>
            </w:tcBorders>
          </w:tcPr>
          <w:p>
            <w:pPr>
              <w:spacing w:after="0"/>
              <w:rPr>
                <w:sz w:val="19"/>
                <w:szCs w:val="19"/>
                <w:color w:val="auto"/>
              </w:rPr>
            </w:pP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shd w:val="clear" w:color="auto" w:fill="F4E8F3"/>
          </w:tcPr>
          <w:p>
            <w:pPr>
              <w:spacing w:after="0"/>
              <w:rPr>
                <w:sz w:val="17"/>
                <w:szCs w:val="17"/>
                <w:color w:val="auto"/>
              </w:rPr>
            </w:pPr>
          </w:p>
        </w:tc>
        <w:tc>
          <w:tcPr>
            <w:tcW w:w="12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April 4,</w:t>
            </w:r>
          </w:p>
        </w:tc>
      </w:tr>
      <w:tr>
        <w:trPr>
          <w:trHeight w:val="237"/>
        </w:trPr>
        <w:tc>
          <w:tcPr>
            <w:tcW w:w="8260" w:type="dxa"/>
            <w:vAlign w:val="bottom"/>
            <w:tcBorders>
              <w:bottom w:val="single" w:sz="8" w:color="90158B"/>
            </w:tcBorders>
            <w:gridSpan w:val="2"/>
          </w:tcPr>
          <w:p>
            <w:pPr>
              <w:ind w:left="8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90158B"/>
            </w:tcBorders>
            <w:shd w:val="clear" w:color="auto" w:fill="F4E8F3"/>
          </w:tcPr>
          <w:p>
            <w:pPr>
              <w:spacing w:after="0"/>
              <w:rPr>
                <w:sz w:val="20"/>
                <w:szCs w:val="20"/>
                <w:color w:val="auto"/>
              </w:rPr>
            </w:pPr>
          </w:p>
        </w:tc>
        <w:tc>
          <w:tcPr>
            <w:tcW w:w="12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B"/>
            </w:tcBorders>
          </w:tcPr>
          <w:p>
            <w:pPr>
              <w:spacing w:after="0"/>
              <w:rPr>
                <w:sz w:val="20"/>
                <w:szCs w:val="20"/>
                <w:color w:val="auto"/>
              </w:rPr>
            </w:pPr>
          </w:p>
        </w:tc>
        <w:tc>
          <w:tcPr>
            <w:tcW w:w="880" w:type="dxa"/>
            <w:vAlign w:val="bottom"/>
            <w:tcBorders>
              <w:bottom w:val="single" w:sz="8" w:color="90158B"/>
            </w:tcBorders>
          </w:tcPr>
          <w:p>
            <w:pPr>
              <w:spacing w:after="0"/>
              <w:rPr>
                <w:sz w:val="20"/>
                <w:szCs w:val="20"/>
                <w:color w:val="auto"/>
              </w:rPr>
            </w:pPr>
          </w:p>
        </w:tc>
        <w:tc>
          <w:tcPr>
            <w:tcW w:w="5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2025</w:t>
            </w:r>
          </w:p>
        </w:tc>
      </w:tr>
      <w:tr>
        <w:trPr>
          <w:trHeight w:val="237"/>
        </w:trPr>
        <w:tc>
          <w:tcPr>
            <w:tcW w:w="826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Cash flows from operations:</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spacing w:after="0"/>
              <w:rPr>
                <w:sz w:val="20"/>
                <w:szCs w:val="20"/>
                <w:color w:val="auto"/>
              </w:rPr>
            </w:pPr>
          </w:p>
        </w:tc>
      </w:tr>
      <w:tr>
        <w:trPr>
          <w:trHeight w:val="239"/>
        </w:trPr>
        <w:tc>
          <w:tcPr>
            <w:tcW w:w="826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335</w:t>
            </w:r>
          </w:p>
        </w:tc>
        <w:tc>
          <w:tcPr>
            <w:tcW w:w="980" w:type="dxa"/>
            <w:vAlign w:val="bottom"/>
            <w:tcBorders>
              <w:bottom w:val="single" w:sz="8" w:color="DBDBDB"/>
            </w:tcBorders>
            <w:gridSpan w:val="2"/>
          </w:tcPr>
          <w:p>
            <w:pPr>
              <w:jc w:val="right"/>
              <w:ind w:right="78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365</w:t>
            </w:r>
          </w:p>
        </w:tc>
      </w:tr>
      <w:tr>
        <w:trPr>
          <w:trHeight w:val="234"/>
        </w:trPr>
        <w:tc>
          <w:tcPr>
            <w:tcW w:w="826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spacing w:after="0"/>
              <w:rPr>
                <w:sz w:val="20"/>
                <w:szCs w:val="20"/>
                <w:color w:val="auto"/>
              </w:rPr>
            </w:pPr>
          </w:p>
        </w:tc>
      </w:tr>
      <w:tr>
        <w:trPr>
          <w:trHeight w:val="239"/>
        </w:trPr>
        <w:tc>
          <w:tcPr>
            <w:tcW w:w="8260" w:type="dxa"/>
            <w:vAlign w:val="bottom"/>
            <w:tcBorders>
              <w:bottom w:val="single" w:sz="8" w:color="DBDBDB"/>
            </w:tcBorders>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72</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69</w:t>
            </w:r>
          </w:p>
        </w:tc>
      </w:tr>
      <w:tr>
        <w:trPr>
          <w:trHeight w:val="237"/>
        </w:trPr>
        <w:tc>
          <w:tcPr>
            <w:tcW w:w="8260" w:type="dxa"/>
            <w:vAlign w:val="bottom"/>
            <w:tcBorders>
              <w:bottom w:val="single" w:sz="8" w:color="DBDBDB"/>
            </w:tcBorders>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8160" w:type="dxa"/>
            <w:vAlign w:val="bottom"/>
            <w:tcBorders>
              <w:bottom w:val="single" w:sz="8" w:color="DBDBDB"/>
            </w:tcBorders>
          </w:tcPr>
          <w:p>
            <w:pPr>
              <w:ind w:left="180"/>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20"/>
                <w:szCs w:val="20"/>
                <w:color w:val="auto"/>
              </w:rPr>
            </w:pP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(24)</w:t>
            </w:r>
          </w:p>
        </w:tc>
      </w:tr>
      <w:tr>
        <w:trPr>
          <w:trHeight w:val="236"/>
        </w:trPr>
        <w:tc>
          <w:tcPr>
            <w:tcW w:w="8260" w:type="dxa"/>
            <w:vAlign w:val="bottom"/>
            <w:tcBorders>
              <w:bottom w:val="single" w:sz="8" w:color="DBDBDB"/>
            </w:tcBorders>
            <w:gridSpan w:val="2"/>
          </w:tcPr>
          <w:p>
            <w:pPr>
              <w:ind w:left="180"/>
              <w:spacing w:after="0"/>
              <w:rPr>
                <w:sz w:val="20"/>
                <w:szCs w:val="20"/>
                <w:color w:val="auto"/>
              </w:rPr>
            </w:pPr>
            <w:r>
              <w:rPr>
                <w:rFonts w:ascii="Arial" w:cs="Arial" w:eastAsia="Arial" w:hAnsi="Arial"/>
                <w:sz w:val="16"/>
                <w:szCs w:val="16"/>
                <w:color w:val="auto"/>
              </w:rPr>
              <w:t>Loss on pension plan settlement</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260" w:type="dxa"/>
            <w:vAlign w:val="bottom"/>
            <w:tcBorders>
              <w:bottom w:val="single" w:sz="8" w:color="DBDBDB"/>
            </w:tcBorders>
            <w:gridSpan w:val="2"/>
          </w:tcPr>
          <w:p>
            <w:pPr>
              <w:ind w:left="1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w:t>
            </w:r>
          </w:p>
        </w:tc>
      </w:tr>
      <w:tr>
        <w:trPr>
          <w:trHeight w:val="234"/>
        </w:trPr>
        <w:tc>
          <w:tcPr>
            <w:tcW w:w="8260" w:type="dxa"/>
            <w:vAlign w:val="bottom"/>
            <w:tcBorders>
              <w:bottom w:val="single" w:sz="8" w:color="DBDBDB"/>
            </w:tcBorders>
            <w:gridSpan w:val="2"/>
          </w:tcPr>
          <w:p>
            <w:pPr>
              <w:ind w:left="180"/>
              <w:spacing w:after="0"/>
              <w:rPr>
                <w:sz w:val="20"/>
                <w:szCs w:val="20"/>
                <w:color w:val="auto"/>
              </w:rPr>
            </w:pPr>
            <w:r>
              <w:rPr>
                <w:rFonts w:ascii="Arial" w:cs="Arial" w:eastAsia="Arial" w:hAnsi="Arial"/>
                <w:sz w:val="16"/>
                <w:szCs w:val="16"/>
                <w:color w:val="auto"/>
              </w:rPr>
              <w:t>Change in assets and liabilities, net of effects of acquisitions and dispositions:</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spacing w:after="0"/>
              <w:rPr>
                <w:sz w:val="20"/>
                <w:szCs w:val="20"/>
                <w:color w:val="auto"/>
              </w:rPr>
            </w:pPr>
          </w:p>
        </w:tc>
      </w:tr>
      <w:tr>
        <w:trPr>
          <w:trHeight w:val="239"/>
        </w:trPr>
        <w:tc>
          <w:tcPr>
            <w:tcW w:w="8260" w:type="dxa"/>
            <w:vAlign w:val="bottom"/>
            <w:tcBorders>
              <w:bottom w:val="single" w:sz="8" w:color="DBDBDB"/>
            </w:tcBorders>
            <w:gridSpan w:val="2"/>
          </w:tcPr>
          <w:p>
            <w:pPr>
              <w:ind w:left="240"/>
              <w:spacing w:after="0"/>
              <w:rPr>
                <w:sz w:val="20"/>
                <w:szCs w:val="20"/>
                <w:color w:val="auto"/>
              </w:rPr>
            </w:pPr>
            <w:r>
              <w:rPr>
                <w:rFonts w:ascii="Arial" w:cs="Arial" w:eastAsia="Arial" w:hAnsi="Arial"/>
                <w:sz w:val="16"/>
                <w:szCs w:val="16"/>
                <w:color w:val="auto"/>
              </w:rPr>
              <w:t>Receivables</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(160)</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(246)</w:t>
            </w:r>
          </w:p>
        </w:tc>
      </w:tr>
      <w:tr>
        <w:trPr>
          <w:trHeight w:val="237"/>
        </w:trPr>
        <w:tc>
          <w:tcPr>
            <w:tcW w:w="8260" w:type="dxa"/>
            <w:vAlign w:val="bottom"/>
            <w:tcBorders>
              <w:bottom w:val="single" w:sz="8" w:color="DBDBDB"/>
            </w:tcBorders>
            <w:gridSpan w:val="2"/>
          </w:tcPr>
          <w:p>
            <w:pPr>
              <w:ind w:left="240"/>
              <w:spacing w:after="0"/>
              <w:rPr>
                <w:sz w:val="20"/>
                <w:szCs w:val="20"/>
                <w:color w:val="auto"/>
              </w:rPr>
            </w:pPr>
            <w:r>
              <w:rPr>
                <w:rFonts w:ascii="Arial" w:cs="Arial" w:eastAsia="Arial" w:hAnsi="Arial"/>
                <w:sz w:val="16"/>
                <w:szCs w:val="16"/>
                <w:color w:val="auto"/>
              </w:rPr>
              <w:t>Other current assets and other long-term assets</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(27)</w:t>
            </w:r>
          </w:p>
        </w:tc>
      </w:tr>
      <w:tr>
        <w:trPr>
          <w:trHeight w:val="236"/>
        </w:trPr>
        <w:tc>
          <w:tcPr>
            <w:tcW w:w="8260" w:type="dxa"/>
            <w:vAlign w:val="bottom"/>
            <w:tcBorders>
              <w:bottom w:val="single" w:sz="8" w:color="DBDBDB"/>
            </w:tcBorders>
            <w:gridSpan w:val="2"/>
          </w:tcPr>
          <w:p>
            <w:pPr>
              <w:ind w:left="240"/>
              <w:spacing w:after="0"/>
              <w:rPr>
                <w:sz w:val="20"/>
                <w:szCs w:val="20"/>
                <w:color w:val="auto"/>
              </w:rPr>
            </w:pPr>
            <w:r>
              <w:rPr>
                <w:rFonts w:ascii="Arial" w:cs="Arial" w:eastAsia="Arial" w:hAnsi="Arial"/>
                <w:sz w:val="16"/>
                <w:szCs w:val="16"/>
                <w:color w:val="auto"/>
              </w:rPr>
              <w:t>Accounts payable and accrued liabilities and other long-term liabilities</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54</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(72)</w:t>
            </w:r>
          </w:p>
        </w:tc>
      </w:tr>
      <w:tr>
        <w:trPr>
          <w:trHeight w:val="237"/>
        </w:trPr>
        <w:tc>
          <w:tcPr>
            <w:tcW w:w="816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Accrued payroll and employee benefits</w:t>
            </w:r>
          </w:p>
        </w:tc>
        <w:tc>
          <w:tcPr>
            <w:tcW w:w="100" w:type="dxa"/>
            <w:vAlign w:val="bottom"/>
            <w:tcBorders>
              <w:bottom w:val="single" w:sz="8" w:color="B2B2B2"/>
            </w:tcBorders>
          </w:tcPr>
          <w:p>
            <w:pPr>
              <w:spacing w:after="0"/>
              <w:rPr>
                <w:sz w:val="20"/>
                <w:szCs w:val="20"/>
                <w:color w:val="auto"/>
              </w:rPr>
            </w:pP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(154)</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(148)</w:t>
            </w:r>
          </w:p>
        </w:tc>
      </w:tr>
      <w:tr>
        <w:trPr>
          <w:trHeight w:val="237"/>
        </w:trPr>
        <w:tc>
          <w:tcPr>
            <w:tcW w:w="8260" w:type="dxa"/>
            <w:vAlign w:val="bottom"/>
            <w:tcBorders>
              <w:bottom w:val="single" w:sz="8" w:color="DBDBDB"/>
            </w:tcBorders>
            <w:gridSpan w:val="2"/>
          </w:tcPr>
          <w:p>
            <w:pPr>
              <w:ind w:left="240"/>
              <w:spacing w:after="0"/>
              <w:rPr>
                <w:sz w:val="20"/>
                <w:szCs w:val="20"/>
                <w:color w:val="auto"/>
              </w:rPr>
            </w:pPr>
            <w:r>
              <w:rPr>
                <w:rFonts w:ascii="Arial" w:cs="Arial" w:eastAsia="Arial" w:hAnsi="Arial"/>
                <w:sz w:val="16"/>
                <w:szCs w:val="16"/>
                <w:color w:val="auto"/>
              </w:rPr>
              <w:t>Income taxes receivable/payable</w:t>
            </w:r>
          </w:p>
        </w:tc>
        <w:tc>
          <w:tcPr>
            <w:tcW w:w="180" w:type="dxa"/>
            <w:vAlign w:val="bottom"/>
            <w:tcBorders>
              <w:bottom w:val="single" w:sz="8" w:color="90158B"/>
            </w:tcBorders>
            <w:shd w:val="clear" w:color="auto" w:fill="F4E8F3"/>
          </w:tcPr>
          <w:p>
            <w:pPr>
              <w:spacing w:after="0"/>
              <w:rPr>
                <w:sz w:val="20"/>
                <w:szCs w:val="20"/>
                <w:color w:val="auto"/>
              </w:rPr>
            </w:pPr>
          </w:p>
        </w:tc>
        <w:tc>
          <w:tcPr>
            <w:tcW w:w="12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101</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90158B"/>
            </w:tcBorders>
          </w:tcPr>
          <w:p>
            <w:pPr>
              <w:spacing w:after="0"/>
              <w:rPr>
                <w:sz w:val="20"/>
                <w:szCs w:val="20"/>
                <w:color w:val="auto"/>
              </w:rPr>
            </w:pPr>
          </w:p>
        </w:tc>
        <w:tc>
          <w:tcPr>
            <w:tcW w:w="5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121</w:t>
            </w:r>
          </w:p>
        </w:tc>
      </w:tr>
      <w:tr>
        <w:trPr>
          <w:trHeight w:val="237"/>
        </w:trPr>
        <w:tc>
          <w:tcPr>
            <w:tcW w:w="826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301</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58</w:t>
            </w:r>
          </w:p>
        </w:tc>
      </w:tr>
      <w:tr>
        <w:trPr>
          <w:trHeight w:val="234"/>
        </w:trPr>
        <w:tc>
          <w:tcPr>
            <w:tcW w:w="826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spacing w:after="0"/>
              <w:rPr>
                <w:sz w:val="20"/>
                <w:szCs w:val="20"/>
                <w:color w:val="auto"/>
              </w:rPr>
            </w:pPr>
          </w:p>
        </w:tc>
      </w:tr>
      <w:tr>
        <w:trPr>
          <w:trHeight w:val="239"/>
        </w:trPr>
        <w:tc>
          <w:tcPr>
            <w:tcW w:w="826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Acquisition of a business, net of cash acquired</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(2,338)</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26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Payments for property, equipment and software</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(22)</w:t>
            </w:r>
          </w:p>
        </w:tc>
      </w:tr>
      <w:tr>
        <w:trPr>
          <w:trHeight w:val="236"/>
        </w:trPr>
        <w:tc>
          <w:tcPr>
            <w:tcW w:w="826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Divestiture of a business</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26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90158B"/>
            </w:tcBorders>
            <w:shd w:val="clear" w:color="auto" w:fill="F4E8F3"/>
          </w:tcPr>
          <w:p>
            <w:pPr>
              <w:spacing w:after="0"/>
              <w:rPr>
                <w:sz w:val="20"/>
                <w:szCs w:val="20"/>
                <w:color w:val="auto"/>
              </w:rPr>
            </w:pPr>
          </w:p>
        </w:tc>
        <w:tc>
          <w:tcPr>
            <w:tcW w:w="12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90158B"/>
            </w:tcBorders>
          </w:tcPr>
          <w:p>
            <w:pPr>
              <w:spacing w:after="0"/>
              <w:rPr>
                <w:sz w:val="20"/>
                <w:szCs w:val="20"/>
                <w:color w:val="auto"/>
              </w:rPr>
            </w:pPr>
          </w:p>
        </w:tc>
        <w:tc>
          <w:tcPr>
            <w:tcW w:w="5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26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(2,359)</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(22)</w:t>
            </w:r>
          </w:p>
        </w:tc>
      </w:tr>
      <w:tr>
        <w:trPr>
          <w:trHeight w:val="234"/>
        </w:trPr>
        <w:tc>
          <w:tcPr>
            <w:tcW w:w="826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spacing w:after="0"/>
              <w:rPr>
                <w:sz w:val="20"/>
                <w:szCs w:val="20"/>
                <w:color w:val="auto"/>
              </w:rPr>
            </w:pPr>
          </w:p>
        </w:tc>
      </w:tr>
      <w:tr>
        <w:trPr>
          <w:trHeight w:val="239"/>
        </w:trPr>
        <w:tc>
          <w:tcPr>
            <w:tcW w:w="826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Proceeds from debt issuance</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1,397</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997</w:t>
            </w:r>
          </w:p>
        </w:tc>
      </w:tr>
      <w:tr>
        <w:trPr>
          <w:trHeight w:val="236"/>
        </w:trPr>
        <w:tc>
          <w:tcPr>
            <w:tcW w:w="826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Net proceeds from commercial paper</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300</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26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Repayments of borrowings</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(529)</w:t>
            </w:r>
          </w:p>
        </w:tc>
      </w:tr>
      <w:tr>
        <w:trPr>
          <w:trHeight w:val="236"/>
        </w:trPr>
        <w:tc>
          <w:tcPr>
            <w:tcW w:w="826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Payments for debt issuance costs</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826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Dividend payments</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(55)</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(53)</w:t>
            </w:r>
          </w:p>
        </w:tc>
      </w:tr>
      <w:tr>
        <w:trPr>
          <w:trHeight w:val="236"/>
        </w:trPr>
        <w:tc>
          <w:tcPr>
            <w:tcW w:w="826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Repurchases of stock and other</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(243)</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(528)</w:t>
            </w:r>
          </w:p>
        </w:tc>
      </w:tr>
      <w:tr>
        <w:trPr>
          <w:trHeight w:val="237"/>
        </w:trPr>
        <w:tc>
          <w:tcPr>
            <w:tcW w:w="826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Proceeds from issuances of stock</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826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Net capital distributions to non-controlling interests</w:t>
            </w:r>
          </w:p>
        </w:tc>
        <w:tc>
          <w:tcPr>
            <w:tcW w:w="180" w:type="dxa"/>
            <w:vAlign w:val="bottom"/>
            <w:tcBorders>
              <w:bottom w:val="single" w:sz="8" w:color="90158B"/>
            </w:tcBorders>
            <w:shd w:val="clear" w:color="auto" w:fill="F4E8F3"/>
          </w:tcPr>
          <w:p>
            <w:pPr>
              <w:spacing w:after="0"/>
              <w:rPr>
                <w:sz w:val="20"/>
                <w:szCs w:val="20"/>
                <w:color w:val="auto"/>
              </w:rPr>
            </w:pPr>
          </w:p>
        </w:tc>
        <w:tc>
          <w:tcPr>
            <w:tcW w:w="12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90158B"/>
            </w:tcBorders>
          </w:tcPr>
          <w:p>
            <w:pPr>
              <w:spacing w:after="0"/>
              <w:rPr>
                <w:sz w:val="20"/>
                <w:szCs w:val="20"/>
                <w:color w:val="auto"/>
              </w:rPr>
            </w:pPr>
          </w:p>
        </w:tc>
        <w:tc>
          <w:tcPr>
            <w:tcW w:w="5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(5)</w:t>
            </w:r>
          </w:p>
        </w:tc>
      </w:tr>
      <w:tr>
        <w:trPr>
          <w:trHeight w:val="236"/>
        </w:trPr>
        <w:tc>
          <w:tcPr>
            <w:tcW w:w="826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1,393</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(110)</w:t>
            </w:r>
          </w:p>
        </w:tc>
      </w:tr>
      <w:tr>
        <w:trPr>
          <w:trHeight w:val="237"/>
        </w:trPr>
        <w:tc>
          <w:tcPr>
            <w:tcW w:w="81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Effect of foreign exchange rate changes on cash, cash equivalents and restricted cash</w:t>
            </w:r>
          </w:p>
        </w:tc>
        <w:tc>
          <w:tcPr>
            <w:tcW w:w="100" w:type="dxa"/>
            <w:vAlign w:val="bottom"/>
          </w:tcPr>
          <w:p>
            <w:pPr>
              <w:spacing w:after="0"/>
              <w:rPr>
                <w:sz w:val="20"/>
                <w:szCs w:val="20"/>
                <w:color w:val="auto"/>
              </w:rPr>
            </w:pPr>
          </w:p>
        </w:tc>
        <w:tc>
          <w:tcPr>
            <w:tcW w:w="180" w:type="dxa"/>
            <w:vAlign w:val="bottom"/>
            <w:tcBorders>
              <w:bottom w:val="single" w:sz="8" w:color="90158B"/>
            </w:tcBorders>
            <w:shd w:val="clear" w:color="auto" w:fill="F4E8F3"/>
          </w:tcPr>
          <w:p>
            <w:pPr>
              <w:spacing w:after="0"/>
              <w:rPr>
                <w:sz w:val="20"/>
                <w:szCs w:val="20"/>
                <w:color w:val="auto"/>
              </w:rPr>
            </w:pPr>
          </w:p>
        </w:tc>
        <w:tc>
          <w:tcPr>
            <w:tcW w:w="12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90158B"/>
            </w:tcBorders>
          </w:tcPr>
          <w:p>
            <w:pPr>
              <w:spacing w:after="0"/>
              <w:rPr>
                <w:sz w:val="20"/>
                <w:szCs w:val="20"/>
                <w:color w:val="auto"/>
              </w:rPr>
            </w:pPr>
          </w:p>
        </w:tc>
        <w:tc>
          <w:tcPr>
            <w:tcW w:w="5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7</w:t>
            </w:r>
          </w:p>
        </w:tc>
      </w:tr>
      <w:tr>
        <w:trPr>
          <w:trHeight w:val="236"/>
        </w:trPr>
        <w:tc>
          <w:tcPr>
            <w:tcW w:w="826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(666)</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(67)</w:t>
            </w:r>
          </w:p>
        </w:tc>
      </w:tr>
      <w:tr>
        <w:trPr>
          <w:trHeight w:val="237"/>
        </w:trPr>
        <w:tc>
          <w:tcPr>
            <w:tcW w:w="826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80" w:type="dxa"/>
            <w:vAlign w:val="bottom"/>
            <w:tcBorders>
              <w:bottom w:val="single" w:sz="8" w:color="90158B"/>
            </w:tcBorders>
            <w:shd w:val="clear" w:color="auto" w:fill="F4E8F3"/>
          </w:tcPr>
          <w:p>
            <w:pPr>
              <w:spacing w:after="0"/>
              <w:rPr>
                <w:sz w:val="20"/>
                <w:szCs w:val="20"/>
                <w:color w:val="auto"/>
              </w:rPr>
            </w:pPr>
          </w:p>
        </w:tc>
        <w:tc>
          <w:tcPr>
            <w:tcW w:w="12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1,204</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90158B"/>
            </w:tcBorders>
          </w:tcPr>
          <w:p>
            <w:pPr>
              <w:spacing w:after="0"/>
              <w:rPr>
                <w:sz w:val="20"/>
                <w:szCs w:val="20"/>
                <w:color w:val="auto"/>
              </w:rPr>
            </w:pPr>
          </w:p>
        </w:tc>
        <w:tc>
          <w:tcPr>
            <w:tcW w:w="5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991</w:t>
            </w:r>
          </w:p>
        </w:tc>
      </w:tr>
      <w:tr>
        <w:trPr>
          <w:trHeight w:val="236"/>
        </w:trPr>
        <w:tc>
          <w:tcPr>
            <w:tcW w:w="826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180" w:type="dxa"/>
            <w:vAlign w:val="bottom"/>
            <w:tcBorders>
              <w:bottom w:val="single" w:sz="8" w:color="DBDBDB"/>
            </w:tcBorders>
            <w:shd w:val="clear" w:color="auto" w:fill="F4E8F3"/>
          </w:tcPr>
          <w:p>
            <w:pPr>
              <w:spacing w:after="0"/>
              <w:rPr>
                <w:sz w:val="20"/>
                <w:szCs w:val="20"/>
                <w:color w:val="auto"/>
              </w:rPr>
            </w:pPr>
          </w:p>
        </w:tc>
        <w:tc>
          <w:tcPr>
            <w:tcW w:w="12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538</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924</w:t>
            </w:r>
          </w:p>
        </w:tc>
      </w:tr>
      <w:tr>
        <w:trPr>
          <w:trHeight w:val="237"/>
        </w:trPr>
        <w:tc>
          <w:tcPr>
            <w:tcW w:w="8260" w:type="dxa"/>
            <w:vAlign w:val="bottom"/>
            <w:tcBorders>
              <w:bottom w:val="single" w:sz="8" w:color="DBDBDB"/>
            </w:tcBorders>
            <w:gridSpan w:val="2"/>
          </w:tcPr>
          <w:p>
            <w:pPr>
              <w:ind w:left="140"/>
              <w:spacing w:after="0"/>
              <w:rPr>
                <w:sz w:val="20"/>
                <w:szCs w:val="20"/>
                <w:color w:val="auto"/>
              </w:rPr>
            </w:pPr>
            <w:r>
              <w:rPr>
                <w:rFonts w:ascii="Arial" w:cs="Arial" w:eastAsia="Arial" w:hAnsi="Arial"/>
                <w:sz w:val="16"/>
                <w:szCs w:val="16"/>
                <w:color w:val="auto"/>
              </w:rPr>
              <w:t>Less: restricted cash at end of period</w:t>
            </w:r>
          </w:p>
        </w:tc>
        <w:tc>
          <w:tcPr>
            <w:tcW w:w="180" w:type="dxa"/>
            <w:vAlign w:val="bottom"/>
            <w:tcBorders>
              <w:bottom w:val="single" w:sz="8" w:color="90158B"/>
            </w:tcBorders>
            <w:shd w:val="clear" w:color="auto" w:fill="F4E8F3"/>
          </w:tcPr>
          <w:p>
            <w:pPr>
              <w:spacing w:after="0"/>
              <w:rPr>
                <w:sz w:val="20"/>
                <w:szCs w:val="20"/>
                <w:color w:val="auto"/>
              </w:rPr>
            </w:pPr>
          </w:p>
        </w:tc>
        <w:tc>
          <w:tcPr>
            <w:tcW w:w="12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81</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90158B"/>
            </w:tcBorders>
          </w:tcPr>
          <w:p>
            <w:pPr>
              <w:spacing w:after="0"/>
              <w:rPr>
                <w:sz w:val="20"/>
                <w:szCs w:val="20"/>
                <w:color w:val="auto"/>
              </w:rPr>
            </w:pPr>
          </w:p>
        </w:tc>
        <w:tc>
          <w:tcPr>
            <w:tcW w:w="5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82</w:t>
            </w:r>
          </w:p>
        </w:tc>
      </w:tr>
      <w:tr>
        <w:trPr>
          <w:trHeight w:val="299"/>
        </w:trPr>
        <w:tc>
          <w:tcPr>
            <w:tcW w:w="8260" w:type="dxa"/>
            <w:vAlign w:val="bottom"/>
            <w:tcBorders>
              <w:bottom w:val="single" w:sz="8" w:color="90158B"/>
            </w:tcBorders>
            <w:gridSpan w:val="2"/>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457</w:t>
            </w:r>
          </w:p>
        </w:tc>
        <w:tc>
          <w:tcPr>
            <w:tcW w:w="980" w:type="dxa"/>
            <w:vAlign w:val="bottom"/>
            <w:tcBorders>
              <w:bottom w:val="single" w:sz="8" w:color="90158B"/>
            </w:tcBorders>
            <w:gridSpan w:val="2"/>
          </w:tcPr>
          <w:p>
            <w:pPr>
              <w:jc w:val="right"/>
              <w:ind w:right="78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842</w:t>
            </w:r>
          </w:p>
        </w:tc>
      </w:tr>
      <w:tr>
        <w:trPr>
          <w:trHeight w:val="736"/>
        </w:trPr>
        <w:tc>
          <w:tcPr>
            <w:tcW w:w="8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3"/>
          </w:tcPr>
          <w:p>
            <w:pPr>
              <w:jc w:val="right"/>
              <w:ind w:right="40"/>
              <w:spacing w:after="0"/>
              <w:rPr>
                <w:sz w:val="20"/>
                <w:szCs w:val="20"/>
                <w:color w:val="auto"/>
              </w:rPr>
            </w:pPr>
            <w:r>
              <w:rPr>
                <w:rFonts w:ascii="Arial" w:cs="Arial" w:eastAsia="Arial" w:hAnsi="Arial"/>
                <w:sz w:val="14"/>
                <w:szCs w:val="14"/>
                <w:color w:val="901588"/>
              </w:rPr>
              <w:t>Leidos Holdings, Inc. Exhibit 99.1</w:t>
            </w:r>
          </w:p>
        </w:tc>
        <w:tc>
          <w:tcPr>
            <w:tcW w:w="560" w:type="dxa"/>
            <w:vAlign w:val="bottom"/>
          </w:tcPr>
          <w:p>
            <w:pPr>
              <w:jc w:val="right"/>
              <w:spacing w:after="0"/>
              <w:rPr>
                <w:sz w:val="20"/>
                <w:szCs w:val="20"/>
                <w:color w:val="auto"/>
              </w:rPr>
            </w:pPr>
            <w:r>
              <w:rPr>
                <w:rFonts w:ascii="Arial" w:cs="Arial" w:eastAsia="Arial" w:hAnsi="Arial"/>
                <w:sz w:val="14"/>
                <w:szCs w:val="14"/>
                <w:color w:val="901588"/>
              </w:rPr>
              <w:t>8</w:t>
            </w:r>
          </w:p>
        </w:tc>
      </w:tr>
    </w:tbl>
    <w:p>
      <w:pPr>
        <w:sectPr>
          <w:pgSz w:w="11900" w:h="16838" w:orient="portrait"/>
          <w:cols w:equalWidth="0" w:num="1">
            <w:col w:w="11240"/>
          </w:cols>
          <w:pgMar w:left="320" w:top="584"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B15BAC"/>
        </w:rPr>
        <w:t>LEIDOS HOLDINGS,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SEGMENT OPERATING RESULTS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860" w:type="dxa"/>
            <w:vAlign w:val="bottom"/>
          </w:tcPr>
          <w:p>
            <w:pPr>
              <w:spacing w:after="0"/>
              <w:rPr>
                <w:sz w:val="19"/>
                <w:szCs w:val="19"/>
                <w:color w:val="auto"/>
              </w:rPr>
            </w:pPr>
          </w:p>
        </w:tc>
        <w:tc>
          <w:tcPr>
            <w:tcW w:w="500" w:type="dxa"/>
            <w:vAlign w:val="bottom"/>
            <w:tcBorders>
              <w:bottom w:val="single" w:sz="8" w:color="90158B"/>
            </w:tcBorders>
          </w:tcPr>
          <w:p>
            <w:pPr>
              <w:spacing w:after="0"/>
              <w:rPr>
                <w:sz w:val="19"/>
                <w:szCs w:val="19"/>
                <w:color w:val="auto"/>
              </w:rPr>
            </w:pPr>
          </w:p>
        </w:tc>
        <w:tc>
          <w:tcPr>
            <w:tcW w:w="2120" w:type="dxa"/>
            <w:vAlign w:val="bottom"/>
            <w:tcBorders>
              <w:bottom w:val="single" w:sz="8" w:color="90158B"/>
            </w:tcBorders>
            <w:gridSpan w:val="4"/>
          </w:tcPr>
          <w:p>
            <w:pPr>
              <w:jc w:val="right"/>
              <w:ind w:right="140"/>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Borders>
              <w:bottom w:val="single" w:sz="8" w:color="90158B"/>
            </w:tcBorders>
          </w:tcPr>
          <w:p>
            <w:pPr>
              <w:spacing w:after="0"/>
              <w:rPr>
                <w:sz w:val="19"/>
                <w:szCs w:val="19"/>
                <w:color w:val="auto"/>
              </w:rPr>
            </w:pPr>
          </w:p>
        </w:tc>
      </w:tr>
      <w:tr>
        <w:trPr>
          <w:trHeight w:val="199"/>
        </w:trPr>
        <w:tc>
          <w:tcPr>
            <w:tcW w:w="7860" w:type="dxa"/>
            <w:vAlign w:val="bottom"/>
          </w:tcPr>
          <w:p>
            <w:pPr>
              <w:spacing w:after="0"/>
              <w:rPr>
                <w:sz w:val="17"/>
                <w:szCs w:val="17"/>
                <w:color w:val="auto"/>
              </w:rPr>
            </w:pPr>
          </w:p>
        </w:tc>
        <w:tc>
          <w:tcPr>
            <w:tcW w:w="500" w:type="dxa"/>
            <w:vAlign w:val="bottom"/>
            <w:shd w:val="clear" w:color="auto" w:fill="F4E8F3"/>
          </w:tcPr>
          <w:p>
            <w:pPr>
              <w:spacing w:after="0"/>
              <w:rPr>
                <w:sz w:val="17"/>
                <w:szCs w:val="17"/>
                <w:color w:val="auto"/>
              </w:rPr>
            </w:pPr>
          </w:p>
        </w:tc>
        <w:tc>
          <w:tcPr>
            <w:tcW w:w="114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April 4,</w:t>
            </w:r>
          </w:p>
        </w:tc>
      </w:tr>
      <w:tr>
        <w:trPr>
          <w:trHeight w:val="237"/>
        </w:trPr>
        <w:tc>
          <w:tcPr>
            <w:tcW w:w="786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(in millions)</w:t>
            </w:r>
          </w:p>
        </w:tc>
        <w:tc>
          <w:tcPr>
            <w:tcW w:w="500" w:type="dxa"/>
            <w:vAlign w:val="bottom"/>
            <w:tcBorders>
              <w:bottom w:val="single" w:sz="8" w:color="90158B"/>
            </w:tcBorders>
            <w:shd w:val="clear" w:color="auto" w:fill="F4E8F3"/>
          </w:tcPr>
          <w:p>
            <w:pPr>
              <w:spacing w:after="0"/>
              <w:rPr>
                <w:sz w:val="20"/>
                <w:szCs w:val="20"/>
                <w:color w:val="auto"/>
              </w:rPr>
            </w:pPr>
          </w:p>
        </w:tc>
        <w:tc>
          <w:tcPr>
            <w:tcW w:w="1140" w:type="dxa"/>
            <w:vAlign w:val="bottom"/>
            <w:tcBorders>
              <w:bottom w:val="single" w:sz="8" w:color="90158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B"/>
            </w:tcBorders>
          </w:tcPr>
          <w:p>
            <w:pPr>
              <w:spacing w:after="0"/>
              <w:rPr>
                <w:sz w:val="20"/>
                <w:szCs w:val="20"/>
                <w:color w:val="auto"/>
              </w:rPr>
            </w:pPr>
          </w:p>
        </w:tc>
        <w:tc>
          <w:tcPr>
            <w:tcW w:w="880" w:type="dxa"/>
            <w:vAlign w:val="bottom"/>
            <w:tcBorders>
              <w:bottom w:val="single" w:sz="8" w:color="90158B"/>
            </w:tcBorders>
          </w:tcPr>
          <w:p>
            <w:pPr>
              <w:spacing w:after="0"/>
              <w:rPr>
                <w:sz w:val="20"/>
                <w:szCs w:val="20"/>
                <w:color w:val="auto"/>
              </w:rPr>
            </w:pPr>
          </w:p>
        </w:tc>
        <w:tc>
          <w:tcPr>
            <w:tcW w:w="7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2025</w:t>
            </w:r>
          </w:p>
        </w:tc>
      </w:tr>
      <w:tr>
        <w:trPr>
          <w:trHeight w:val="236"/>
        </w:trPr>
        <w:tc>
          <w:tcPr>
            <w:tcW w:w="78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Revenues:</w:t>
            </w:r>
          </w:p>
        </w:tc>
        <w:tc>
          <w:tcPr>
            <w:tcW w:w="500" w:type="dxa"/>
            <w:vAlign w:val="bottom"/>
            <w:tcBorders>
              <w:bottom w:val="single" w:sz="8" w:color="DBDBDB"/>
            </w:tcBorders>
            <w:shd w:val="clear" w:color="auto" w:fill="F4E8F3"/>
          </w:tcPr>
          <w:p>
            <w:pPr>
              <w:spacing w:after="0"/>
              <w:rPr>
                <w:sz w:val="20"/>
                <w:szCs w:val="20"/>
                <w:color w:val="auto"/>
              </w:rPr>
            </w:pPr>
          </w:p>
        </w:tc>
        <w:tc>
          <w:tcPr>
            <w:tcW w:w="980" w:type="dxa"/>
            <w:vAlign w:val="bottom"/>
            <w:tcBorders>
              <w:bottom w:val="single" w:sz="8" w:color="DBDBDB"/>
            </w:tcBorders>
            <w:shd w:val="clear" w:color="auto" w:fill="F4E8F3"/>
          </w:tcPr>
          <w:p>
            <w:pPr>
              <w:spacing w:after="0"/>
              <w:rPr>
                <w:sz w:val="20"/>
                <w:szCs w:val="20"/>
                <w:color w:val="auto"/>
              </w:rPr>
            </w:pPr>
          </w:p>
        </w:tc>
        <w:tc>
          <w:tcPr>
            <w:tcW w:w="16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760" w:type="dxa"/>
            <w:vAlign w:val="bottom"/>
            <w:tcBorders>
              <w:bottom w:val="single" w:sz="8" w:color="DBDBDB"/>
            </w:tcBorders>
          </w:tcPr>
          <w:p>
            <w:pPr>
              <w:spacing w:after="0"/>
              <w:rPr>
                <w:sz w:val="20"/>
                <w:szCs w:val="20"/>
                <w:color w:val="auto"/>
              </w:rPr>
            </w:pPr>
          </w:p>
        </w:tc>
      </w:tr>
      <w:tr>
        <w:trPr>
          <w:trHeight w:val="239"/>
        </w:trPr>
        <w:tc>
          <w:tcPr>
            <w:tcW w:w="78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Intelligence &amp; Digital</w:t>
            </w:r>
          </w:p>
        </w:tc>
        <w:tc>
          <w:tcPr>
            <w:tcW w:w="500" w:type="dxa"/>
            <w:vAlign w:val="bottom"/>
            <w:tcBorders>
              <w:bottom w:val="single" w:sz="8" w:color="DBDBDB"/>
            </w:tcBorders>
            <w:shd w:val="clear" w:color="auto" w:fill="F4E8F3"/>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1,513</w:t>
            </w:r>
          </w:p>
        </w:tc>
        <w:tc>
          <w:tcPr>
            <w:tcW w:w="160" w:type="dxa"/>
            <w:vAlign w:val="bottom"/>
            <w:tcBorders>
              <w:bottom w:val="single" w:sz="8" w:color="DBDBDB"/>
            </w:tcBorders>
            <w:shd w:val="clear" w:color="auto" w:fill="F4E8F3"/>
          </w:tcPr>
          <w:p>
            <w:pPr>
              <w:spacing w:after="0"/>
              <w:rPr>
                <w:sz w:val="20"/>
                <w:szCs w:val="20"/>
                <w:color w:val="auto"/>
              </w:rPr>
            </w:pPr>
          </w:p>
        </w:tc>
        <w:tc>
          <w:tcPr>
            <w:tcW w:w="980" w:type="dxa"/>
            <w:vAlign w:val="bottom"/>
            <w:tcBorders>
              <w:bottom w:val="single" w:sz="8" w:color="DBDBDB"/>
            </w:tcBorders>
            <w:gridSpan w:val="2"/>
          </w:tcPr>
          <w:p>
            <w:pPr>
              <w:jc w:val="right"/>
              <w:ind w:right="7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1,408</w:t>
            </w:r>
          </w:p>
        </w:tc>
      </w:tr>
      <w:tr>
        <w:trPr>
          <w:trHeight w:val="237"/>
        </w:trPr>
        <w:tc>
          <w:tcPr>
            <w:tcW w:w="78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Health</w:t>
            </w:r>
          </w:p>
        </w:tc>
        <w:tc>
          <w:tcPr>
            <w:tcW w:w="500" w:type="dxa"/>
            <w:vAlign w:val="bottom"/>
            <w:tcBorders>
              <w:bottom w:val="single" w:sz="8" w:color="DBDBDB"/>
            </w:tcBorders>
            <w:shd w:val="clear" w:color="auto" w:fill="F4E8F3"/>
          </w:tcPr>
          <w:p>
            <w:pPr>
              <w:spacing w:after="0"/>
              <w:rPr>
                <w:sz w:val="20"/>
                <w:szCs w:val="20"/>
                <w:color w:val="auto"/>
              </w:rPr>
            </w:pP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1,188</w:t>
            </w:r>
          </w:p>
        </w:tc>
        <w:tc>
          <w:tcPr>
            <w:tcW w:w="16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76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1,188</w:t>
            </w:r>
          </w:p>
        </w:tc>
      </w:tr>
      <w:tr>
        <w:trPr>
          <w:trHeight w:val="236"/>
        </w:trPr>
        <w:tc>
          <w:tcPr>
            <w:tcW w:w="78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Homeland</w:t>
            </w:r>
          </w:p>
        </w:tc>
        <w:tc>
          <w:tcPr>
            <w:tcW w:w="500" w:type="dxa"/>
            <w:vAlign w:val="bottom"/>
            <w:tcBorders>
              <w:bottom w:val="single" w:sz="8" w:color="DBDBDB"/>
            </w:tcBorders>
            <w:shd w:val="clear" w:color="auto" w:fill="F4E8F3"/>
          </w:tcPr>
          <w:p>
            <w:pPr>
              <w:spacing w:after="0"/>
              <w:rPr>
                <w:sz w:val="20"/>
                <w:szCs w:val="20"/>
                <w:color w:val="auto"/>
              </w:rPr>
            </w:pP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816</w:t>
            </w:r>
          </w:p>
        </w:tc>
        <w:tc>
          <w:tcPr>
            <w:tcW w:w="16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76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770</w:t>
            </w:r>
          </w:p>
        </w:tc>
      </w:tr>
      <w:tr>
        <w:trPr>
          <w:trHeight w:val="237"/>
        </w:trPr>
        <w:tc>
          <w:tcPr>
            <w:tcW w:w="78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Defense</w:t>
            </w:r>
          </w:p>
        </w:tc>
        <w:tc>
          <w:tcPr>
            <w:tcW w:w="500" w:type="dxa"/>
            <w:vAlign w:val="bottom"/>
            <w:tcBorders>
              <w:bottom w:val="single" w:sz="8" w:color="90158B"/>
            </w:tcBorders>
            <w:shd w:val="clear" w:color="auto" w:fill="F4E8F3"/>
          </w:tcPr>
          <w:p>
            <w:pPr>
              <w:spacing w:after="0"/>
              <w:rPr>
                <w:sz w:val="20"/>
                <w:szCs w:val="20"/>
                <w:color w:val="auto"/>
              </w:rPr>
            </w:pPr>
          </w:p>
        </w:tc>
        <w:tc>
          <w:tcPr>
            <w:tcW w:w="9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883</w:t>
            </w:r>
          </w:p>
        </w:tc>
        <w:tc>
          <w:tcPr>
            <w:tcW w:w="160" w:type="dxa"/>
            <w:vAlign w:val="bottom"/>
            <w:tcBorders>
              <w:bottom w:val="single" w:sz="8" w:color="90158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90158B"/>
            </w:tcBorders>
          </w:tcPr>
          <w:p>
            <w:pPr>
              <w:spacing w:after="0"/>
              <w:rPr>
                <w:sz w:val="20"/>
                <w:szCs w:val="20"/>
                <w:color w:val="auto"/>
              </w:rPr>
            </w:pPr>
          </w:p>
        </w:tc>
        <w:tc>
          <w:tcPr>
            <w:tcW w:w="760" w:type="dxa"/>
            <w:vAlign w:val="bottom"/>
            <w:tcBorders>
              <w:bottom w:val="single" w:sz="8" w:color="90158B"/>
            </w:tcBorders>
          </w:tcPr>
          <w:p>
            <w:pPr>
              <w:jc w:val="right"/>
              <w:ind w:right="119"/>
              <w:spacing w:after="0"/>
              <w:rPr>
                <w:sz w:val="20"/>
                <w:szCs w:val="20"/>
                <w:color w:val="auto"/>
              </w:rPr>
            </w:pPr>
            <w:r>
              <w:rPr>
                <w:rFonts w:ascii="Arial" w:cs="Arial" w:eastAsia="Arial" w:hAnsi="Arial"/>
                <w:sz w:val="16"/>
                <w:szCs w:val="16"/>
                <w:color w:val="auto"/>
              </w:rPr>
              <w:t>879</w:t>
            </w:r>
          </w:p>
        </w:tc>
      </w:tr>
      <w:tr>
        <w:trPr>
          <w:trHeight w:val="239"/>
        </w:trPr>
        <w:tc>
          <w:tcPr>
            <w:tcW w:w="7860" w:type="dxa"/>
            <w:vAlign w:val="bottom"/>
          </w:tcPr>
          <w:p>
            <w:pPr>
              <w:ind w:left="20"/>
              <w:spacing w:after="0"/>
              <w:rPr>
                <w:sz w:val="20"/>
                <w:szCs w:val="20"/>
                <w:color w:val="auto"/>
              </w:rPr>
            </w:pPr>
            <w:r>
              <w:rPr>
                <w:rFonts w:ascii="Arial" w:cs="Arial" w:eastAsia="Arial" w:hAnsi="Arial"/>
                <w:sz w:val="16"/>
                <w:szCs w:val="16"/>
                <w:color w:val="auto"/>
              </w:rPr>
              <w:t>Total</w:t>
            </w:r>
          </w:p>
        </w:tc>
        <w:tc>
          <w:tcPr>
            <w:tcW w:w="500" w:type="dxa"/>
            <w:vAlign w:val="bottom"/>
            <w:shd w:val="clear" w:color="auto" w:fill="F4E8F3"/>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4,400</w:t>
            </w:r>
          </w:p>
        </w:tc>
        <w:tc>
          <w:tcPr>
            <w:tcW w:w="160" w:type="dxa"/>
            <w:vAlign w:val="bottom"/>
            <w:shd w:val="clear" w:color="auto" w:fill="F4E8F3"/>
          </w:tcPr>
          <w:p>
            <w:pPr>
              <w:spacing w:after="0"/>
              <w:rPr>
                <w:sz w:val="20"/>
                <w:szCs w:val="20"/>
                <w:color w:val="auto"/>
              </w:rPr>
            </w:pPr>
          </w:p>
        </w:tc>
        <w:tc>
          <w:tcPr>
            <w:tcW w:w="98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4,245</w:t>
            </w:r>
          </w:p>
        </w:tc>
      </w:tr>
      <w:tr>
        <w:trPr>
          <w:trHeight w:val="40"/>
        </w:trPr>
        <w:tc>
          <w:tcPr>
            <w:tcW w:w="7860" w:type="dxa"/>
            <w:vAlign w:val="bottom"/>
            <w:tcBorders>
              <w:bottom w:val="single" w:sz="8" w:color="DBDBDB"/>
            </w:tcBorders>
          </w:tcPr>
          <w:p>
            <w:pPr>
              <w:spacing w:after="0"/>
              <w:rPr>
                <w:sz w:val="3"/>
                <w:szCs w:val="3"/>
                <w:color w:val="auto"/>
              </w:rPr>
            </w:pPr>
          </w:p>
        </w:tc>
        <w:tc>
          <w:tcPr>
            <w:tcW w:w="500" w:type="dxa"/>
            <w:vAlign w:val="bottom"/>
            <w:tcBorders>
              <w:top w:val="single" w:sz="8" w:color="90158B"/>
              <w:bottom w:val="single" w:sz="8" w:color="F4E8F3"/>
            </w:tcBorders>
            <w:shd w:val="clear" w:color="auto" w:fill="F4E8F3"/>
          </w:tcPr>
          <w:p>
            <w:pPr>
              <w:spacing w:after="0"/>
              <w:rPr>
                <w:sz w:val="3"/>
                <w:szCs w:val="3"/>
                <w:color w:val="auto"/>
              </w:rPr>
            </w:pPr>
          </w:p>
        </w:tc>
        <w:tc>
          <w:tcPr>
            <w:tcW w:w="980" w:type="dxa"/>
            <w:vAlign w:val="bottom"/>
            <w:tcBorders>
              <w:top w:val="single" w:sz="8" w:color="90158B"/>
              <w:bottom w:val="single" w:sz="8" w:color="F4E8F3"/>
            </w:tcBorders>
            <w:shd w:val="clear" w:color="auto" w:fill="F4E8F3"/>
          </w:tcPr>
          <w:p>
            <w:pPr>
              <w:spacing w:after="0"/>
              <w:rPr>
                <w:sz w:val="3"/>
                <w:szCs w:val="3"/>
                <w:color w:val="auto"/>
              </w:rPr>
            </w:pPr>
          </w:p>
        </w:tc>
        <w:tc>
          <w:tcPr>
            <w:tcW w:w="160" w:type="dxa"/>
            <w:vAlign w:val="bottom"/>
            <w:tcBorders>
              <w:top w:val="single" w:sz="8" w:color="90158B"/>
              <w:bottom w:val="single" w:sz="8" w:color="F4E8F3"/>
            </w:tcBorders>
            <w:shd w:val="clear" w:color="auto" w:fill="F4E8F3"/>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880" w:type="dxa"/>
            <w:vAlign w:val="bottom"/>
            <w:tcBorders>
              <w:top w:val="single" w:sz="8" w:color="90158B"/>
            </w:tcBorders>
          </w:tcPr>
          <w:p>
            <w:pPr>
              <w:spacing w:after="0"/>
              <w:rPr>
                <w:sz w:val="3"/>
                <w:szCs w:val="3"/>
                <w:color w:val="auto"/>
              </w:rPr>
            </w:pPr>
          </w:p>
        </w:tc>
        <w:tc>
          <w:tcPr>
            <w:tcW w:w="760" w:type="dxa"/>
            <w:vAlign w:val="bottom"/>
            <w:tcBorders>
              <w:top w:val="single" w:sz="8" w:color="90158B"/>
            </w:tcBorders>
          </w:tcPr>
          <w:p>
            <w:pPr>
              <w:spacing w:after="0"/>
              <w:rPr>
                <w:sz w:val="3"/>
                <w:szCs w:val="3"/>
                <w:color w:val="auto"/>
              </w:rPr>
            </w:pPr>
          </w:p>
        </w:tc>
      </w:tr>
      <w:tr>
        <w:trPr>
          <w:trHeight w:val="198"/>
        </w:trPr>
        <w:tc>
          <w:tcPr>
            <w:tcW w:w="78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Operating income (loss):</w:t>
            </w:r>
          </w:p>
        </w:tc>
        <w:tc>
          <w:tcPr>
            <w:tcW w:w="500" w:type="dxa"/>
            <w:vAlign w:val="bottom"/>
            <w:tcBorders>
              <w:top w:val="single" w:sz="8" w:color="90158B"/>
              <w:bottom w:val="single" w:sz="8" w:color="DBDBDB"/>
            </w:tcBorders>
            <w:shd w:val="clear" w:color="auto" w:fill="F4E8F3"/>
          </w:tcPr>
          <w:p>
            <w:pPr>
              <w:spacing w:after="0"/>
              <w:rPr>
                <w:sz w:val="17"/>
                <w:szCs w:val="17"/>
                <w:color w:val="auto"/>
              </w:rPr>
            </w:pPr>
          </w:p>
        </w:tc>
        <w:tc>
          <w:tcPr>
            <w:tcW w:w="980" w:type="dxa"/>
            <w:vAlign w:val="bottom"/>
            <w:tcBorders>
              <w:top w:val="single" w:sz="8" w:color="90158B"/>
              <w:bottom w:val="single" w:sz="8" w:color="DBDBDB"/>
            </w:tcBorders>
            <w:shd w:val="clear" w:color="auto" w:fill="F4E8F3"/>
          </w:tcPr>
          <w:p>
            <w:pPr>
              <w:spacing w:after="0"/>
              <w:rPr>
                <w:sz w:val="17"/>
                <w:szCs w:val="17"/>
                <w:color w:val="auto"/>
              </w:rPr>
            </w:pPr>
          </w:p>
        </w:tc>
        <w:tc>
          <w:tcPr>
            <w:tcW w:w="160" w:type="dxa"/>
            <w:vAlign w:val="bottom"/>
            <w:tcBorders>
              <w:top w:val="single" w:sz="8" w:color="90158B"/>
              <w:bottom w:val="single" w:sz="8" w:color="DBDBDB"/>
            </w:tcBorders>
            <w:shd w:val="clear" w:color="auto" w:fill="F4E8F3"/>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880" w:type="dxa"/>
            <w:vAlign w:val="bottom"/>
            <w:tcBorders>
              <w:top w:val="single" w:sz="8" w:color="90158B"/>
              <w:bottom w:val="single" w:sz="8" w:color="DBDBDB"/>
            </w:tcBorders>
          </w:tcPr>
          <w:p>
            <w:pPr>
              <w:spacing w:after="0"/>
              <w:rPr>
                <w:sz w:val="17"/>
                <w:szCs w:val="17"/>
                <w:color w:val="auto"/>
              </w:rPr>
            </w:pPr>
          </w:p>
        </w:tc>
        <w:tc>
          <w:tcPr>
            <w:tcW w:w="760" w:type="dxa"/>
            <w:vAlign w:val="bottom"/>
            <w:tcBorders>
              <w:top w:val="single" w:sz="8" w:color="90158B"/>
              <w:bottom w:val="single" w:sz="8" w:color="DBDBDB"/>
            </w:tcBorders>
          </w:tcPr>
          <w:p>
            <w:pPr>
              <w:spacing w:after="0"/>
              <w:rPr>
                <w:sz w:val="17"/>
                <w:szCs w:val="17"/>
                <w:color w:val="auto"/>
              </w:rPr>
            </w:pPr>
          </w:p>
        </w:tc>
      </w:tr>
      <w:tr>
        <w:trPr>
          <w:trHeight w:val="239"/>
        </w:trPr>
        <w:tc>
          <w:tcPr>
            <w:tcW w:w="78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Intelligence &amp; Digital</w:t>
            </w:r>
          </w:p>
        </w:tc>
        <w:tc>
          <w:tcPr>
            <w:tcW w:w="500" w:type="dxa"/>
            <w:vAlign w:val="bottom"/>
            <w:tcBorders>
              <w:bottom w:val="single" w:sz="8" w:color="DBDBDB"/>
            </w:tcBorders>
            <w:shd w:val="clear" w:color="auto" w:fill="F4E8F3"/>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146</w:t>
            </w:r>
          </w:p>
        </w:tc>
        <w:tc>
          <w:tcPr>
            <w:tcW w:w="160" w:type="dxa"/>
            <w:vAlign w:val="bottom"/>
            <w:tcBorders>
              <w:bottom w:val="single" w:sz="8" w:color="DBDBDB"/>
            </w:tcBorders>
            <w:shd w:val="clear" w:color="auto" w:fill="F4E8F3"/>
          </w:tcPr>
          <w:p>
            <w:pPr>
              <w:spacing w:after="0"/>
              <w:rPr>
                <w:sz w:val="20"/>
                <w:szCs w:val="20"/>
                <w:color w:val="auto"/>
              </w:rPr>
            </w:pPr>
          </w:p>
        </w:tc>
        <w:tc>
          <w:tcPr>
            <w:tcW w:w="980" w:type="dxa"/>
            <w:vAlign w:val="bottom"/>
            <w:tcBorders>
              <w:bottom w:val="single" w:sz="8" w:color="DBDBDB"/>
            </w:tcBorders>
            <w:gridSpan w:val="2"/>
          </w:tcPr>
          <w:p>
            <w:pPr>
              <w:jc w:val="right"/>
              <w:ind w:right="7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132</w:t>
            </w:r>
          </w:p>
        </w:tc>
      </w:tr>
      <w:tr>
        <w:trPr>
          <w:trHeight w:val="237"/>
        </w:trPr>
        <w:tc>
          <w:tcPr>
            <w:tcW w:w="78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Health</w:t>
            </w:r>
          </w:p>
        </w:tc>
        <w:tc>
          <w:tcPr>
            <w:tcW w:w="500" w:type="dxa"/>
            <w:vAlign w:val="bottom"/>
            <w:tcBorders>
              <w:bottom w:val="single" w:sz="8" w:color="DBDBDB"/>
            </w:tcBorders>
            <w:shd w:val="clear" w:color="auto" w:fill="F4E8F3"/>
          </w:tcPr>
          <w:p>
            <w:pPr>
              <w:spacing w:after="0"/>
              <w:rPr>
                <w:sz w:val="20"/>
                <w:szCs w:val="20"/>
                <w:color w:val="auto"/>
              </w:rPr>
            </w:pP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284</w:t>
            </w:r>
          </w:p>
        </w:tc>
        <w:tc>
          <w:tcPr>
            <w:tcW w:w="16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76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288</w:t>
            </w:r>
          </w:p>
        </w:tc>
      </w:tr>
      <w:tr>
        <w:trPr>
          <w:trHeight w:val="237"/>
        </w:trPr>
        <w:tc>
          <w:tcPr>
            <w:tcW w:w="78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Homeland</w:t>
            </w:r>
          </w:p>
        </w:tc>
        <w:tc>
          <w:tcPr>
            <w:tcW w:w="500" w:type="dxa"/>
            <w:vAlign w:val="bottom"/>
            <w:tcBorders>
              <w:bottom w:val="single" w:sz="8" w:color="DBDBDB"/>
            </w:tcBorders>
            <w:shd w:val="clear" w:color="auto" w:fill="F4E8F3"/>
          </w:tcPr>
          <w:p>
            <w:pPr>
              <w:spacing w:after="0"/>
              <w:rPr>
                <w:sz w:val="20"/>
                <w:szCs w:val="20"/>
                <w:color w:val="auto"/>
              </w:rPr>
            </w:pP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w:t>
            </w:r>
          </w:p>
        </w:tc>
        <w:tc>
          <w:tcPr>
            <w:tcW w:w="16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76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61</w:t>
            </w:r>
          </w:p>
        </w:tc>
      </w:tr>
      <w:tr>
        <w:trPr>
          <w:trHeight w:val="236"/>
        </w:trPr>
        <w:tc>
          <w:tcPr>
            <w:tcW w:w="78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Defense</w:t>
            </w:r>
          </w:p>
        </w:tc>
        <w:tc>
          <w:tcPr>
            <w:tcW w:w="500" w:type="dxa"/>
            <w:vAlign w:val="bottom"/>
            <w:tcBorders>
              <w:bottom w:val="single" w:sz="8" w:color="DBDBDB"/>
            </w:tcBorders>
            <w:shd w:val="clear" w:color="auto" w:fill="F4E8F3"/>
          </w:tcPr>
          <w:p>
            <w:pPr>
              <w:spacing w:after="0"/>
              <w:rPr>
                <w:sz w:val="20"/>
                <w:szCs w:val="20"/>
                <w:color w:val="auto"/>
              </w:rPr>
            </w:pP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62</w:t>
            </w:r>
          </w:p>
        </w:tc>
        <w:tc>
          <w:tcPr>
            <w:tcW w:w="16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76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74</w:t>
            </w:r>
          </w:p>
        </w:tc>
      </w:tr>
      <w:tr>
        <w:trPr>
          <w:trHeight w:val="237"/>
        </w:trPr>
        <w:tc>
          <w:tcPr>
            <w:tcW w:w="78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Corporate</w:t>
            </w:r>
          </w:p>
        </w:tc>
        <w:tc>
          <w:tcPr>
            <w:tcW w:w="500" w:type="dxa"/>
            <w:vAlign w:val="bottom"/>
            <w:tcBorders>
              <w:bottom w:val="single" w:sz="8" w:color="90158B"/>
            </w:tcBorders>
            <w:shd w:val="clear" w:color="auto" w:fill="F4E8F3"/>
          </w:tcPr>
          <w:p>
            <w:pPr>
              <w:spacing w:after="0"/>
              <w:rPr>
                <w:sz w:val="20"/>
                <w:szCs w:val="20"/>
                <w:color w:val="auto"/>
              </w:rPr>
            </w:pPr>
          </w:p>
        </w:tc>
        <w:tc>
          <w:tcPr>
            <w:tcW w:w="9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w:t>
            </w:r>
          </w:p>
        </w:tc>
        <w:tc>
          <w:tcPr>
            <w:tcW w:w="160" w:type="dxa"/>
            <w:vAlign w:val="bottom"/>
            <w:tcBorders>
              <w:bottom w:val="single" w:sz="8" w:color="90158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90158B"/>
            </w:tcBorders>
          </w:tcPr>
          <w:p>
            <w:pPr>
              <w:spacing w:after="0"/>
              <w:rPr>
                <w:sz w:val="20"/>
                <w:szCs w:val="20"/>
                <w:color w:val="auto"/>
              </w:rPr>
            </w:pPr>
          </w:p>
        </w:tc>
        <w:tc>
          <w:tcPr>
            <w:tcW w:w="760" w:type="dxa"/>
            <w:vAlign w:val="bottom"/>
            <w:tcBorders>
              <w:bottom w:val="single" w:sz="8" w:color="90158B"/>
            </w:tcBorders>
          </w:tcPr>
          <w:p>
            <w:pPr>
              <w:jc w:val="right"/>
              <w:ind w:right="79"/>
              <w:spacing w:after="0"/>
              <w:rPr>
                <w:sz w:val="20"/>
                <w:szCs w:val="20"/>
                <w:color w:val="auto"/>
              </w:rPr>
            </w:pPr>
            <w:r>
              <w:rPr>
                <w:rFonts w:ascii="Arial" w:cs="Arial" w:eastAsia="Arial" w:hAnsi="Arial"/>
                <w:sz w:val="16"/>
                <w:szCs w:val="16"/>
                <w:color w:val="auto"/>
              </w:rPr>
              <w:t>(25)</w:t>
            </w:r>
          </w:p>
        </w:tc>
      </w:tr>
      <w:tr>
        <w:trPr>
          <w:trHeight w:val="239"/>
        </w:trPr>
        <w:tc>
          <w:tcPr>
            <w:tcW w:w="7860" w:type="dxa"/>
            <w:vAlign w:val="bottom"/>
          </w:tcPr>
          <w:p>
            <w:pPr>
              <w:ind w:left="20"/>
              <w:spacing w:after="0"/>
              <w:rPr>
                <w:sz w:val="20"/>
                <w:szCs w:val="20"/>
                <w:color w:val="auto"/>
              </w:rPr>
            </w:pPr>
            <w:r>
              <w:rPr>
                <w:rFonts w:ascii="Arial" w:cs="Arial" w:eastAsia="Arial" w:hAnsi="Arial"/>
                <w:sz w:val="16"/>
                <w:szCs w:val="16"/>
                <w:color w:val="auto"/>
              </w:rPr>
              <w:t>Total</w:t>
            </w:r>
          </w:p>
        </w:tc>
        <w:tc>
          <w:tcPr>
            <w:tcW w:w="500" w:type="dxa"/>
            <w:vAlign w:val="bottom"/>
            <w:shd w:val="clear" w:color="auto" w:fill="F4E8F3"/>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508</w:t>
            </w:r>
          </w:p>
        </w:tc>
        <w:tc>
          <w:tcPr>
            <w:tcW w:w="160" w:type="dxa"/>
            <w:vAlign w:val="bottom"/>
            <w:shd w:val="clear" w:color="auto" w:fill="F4E8F3"/>
          </w:tcPr>
          <w:p>
            <w:pPr>
              <w:spacing w:after="0"/>
              <w:rPr>
                <w:sz w:val="20"/>
                <w:szCs w:val="20"/>
                <w:color w:val="auto"/>
              </w:rPr>
            </w:pPr>
          </w:p>
        </w:tc>
        <w:tc>
          <w:tcPr>
            <w:tcW w:w="98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530</w:t>
            </w:r>
          </w:p>
        </w:tc>
      </w:tr>
      <w:tr>
        <w:trPr>
          <w:trHeight w:val="40"/>
        </w:trPr>
        <w:tc>
          <w:tcPr>
            <w:tcW w:w="7860" w:type="dxa"/>
            <w:vAlign w:val="bottom"/>
            <w:tcBorders>
              <w:bottom w:val="single" w:sz="8" w:color="DBDBDB"/>
            </w:tcBorders>
          </w:tcPr>
          <w:p>
            <w:pPr>
              <w:spacing w:after="0"/>
              <w:rPr>
                <w:sz w:val="3"/>
                <w:szCs w:val="3"/>
                <w:color w:val="auto"/>
              </w:rPr>
            </w:pPr>
          </w:p>
        </w:tc>
        <w:tc>
          <w:tcPr>
            <w:tcW w:w="500" w:type="dxa"/>
            <w:vAlign w:val="bottom"/>
            <w:tcBorders>
              <w:top w:val="single" w:sz="8" w:color="90158B"/>
              <w:bottom w:val="single" w:sz="8" w:color="F4E8F3"/>
            </w:tcBorders>
            <w:shd w:val="clear" w:color="auto" w:fill="F4E8F3"/>
          </w:tcPr>
          <w:p>
            <w:pPr>
              <w:spacing w:after="0"/>
              <w:rPr>
                <w:sz w:val="3"/>
                <w:szCs w:val="3"/>
                <w:color w:val="auto"/>
              </w:rPr>
            </w:pPr>
          </w:p>
        </w:tc>
        <w:tc>
          <w:tcPr>
            <w:tcW w:w="980" w:type="dxa"/>
            <w:vAlign w:val="bottom"/>
            <w:tcBorders>
              <w:top w:val="single" w:sz="8" w:color="90158B"/>
              <w:bottom w:val="single" w:sz="8" w:color="F4E8F3"/>
            </w:tcBorders>
            <w:shd w:val="clear" w:color="auto" w:fill="F4E8F3"/>
          </w:tcPr>
          <w:p>
            <w:pPr>
              <w:spacing w:after="0"/>
              <w:rPr>
                <w:sz w:val="3"/>
                <w:szCs w:val="3"/>
                <w:color w:val="auto"/>
              </w:rPr>
            </w:pPr>
          </w:p>
        </w:tc>
        <w:tc>
          <w:tcPr>
            <w:tcW w:w="160" w:type="dxa"/>
            <w:vAlign w:val="bottom"/>
            <w:tcBorders>
              <w:top w:val="single" w:sz="8" w:color="90158B"/>
              <w:bottom w:val="single" w:sz="8" w:color="F4E8F3"/>
            </w:tcBorders>
            <w:shd w:val="clear" w:color="auto" w:fill="F4E8F3"/>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880" w:type="dxa"/>
            <w:vAlign w:val="bottom"/>
            <w:tcBorders>
              <w:top w:val="single" w:sz="8" w:color="90158B"/>
            </w:tcBorders>
          </w:tcPr>
          <w:p>
            <w:pPr>
              <w:spacing w:after="0"/>
              <w:rPr>
                <w:sz w:val="3"/>
                <w:szCs w:val="3"/>
                <w:color w:val="auto"/>
              </w:rPr>
            </w:pPr>
          </w:p>
        </w:tc>
        <w:tc>
          <w:tcPr>
            <w:tcW w:w="760" w:type="dxa"/>
            <w:vAlign w:val="bottom"/>
            <w:tcBorders>
              <w:top w:val="single" w:sz="8" w:color="90158B"/>
            </w:tcBorders>
          </w:tcPr>
          <w:p>
            <w:pPr>
              <w:spacing w:after="0"/>
              <w:rPr>
                <w:sz w:val="3"/>
                <w:szCs w:val="3"/>
                <w:color w:val="auto"/>
              </w:rPr>
            </w:pPr>
          </w:p>
        </w:tc>
      </w:tr>
      <w:tr>
        <w:trPr>
          <w:trHeight w:val="198"/>
        </w:trPr>
        <w:tc>
          <w:tcPr>
            <w:tcW w:w="78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Operating income margin:</w:t>
            </w:r>
          </w:p>
        </w:tc>
        <w:tc>
          <w:tcPr>
            <w:tcW w:w="500" w:type="dxa"/>
            <w:vAlign w:val="bottom"/>
            <w:tcBorders>
              <w:top w:val="single" w:sz="8" w:color="90158B"/>
              <w:bottom w:val="single" w:sz="8" w:color="DBDBDB"/>
            </w:tcBorders>
            <w:shd w:val="clear" w:color="auto" w:fill="F4E8F3"/>
          </w:tcPr>
          <w:p>
            <w:pPr>
              <w:spacing w:after="0"/>
              <w:rPr>
                <w:sz w:val="17"/>
                <w:szCs w:val="17"/>
                <w:color w:val="auto"/>
              </w:rPr>
            </w:pPr>
          </w:p>
        </w:tc>
        <w:tc>
          <w:tcPr>
            <w:tcW w:w="980" w:type="dxa"/>
            <w:vAlign w:val="bottom"/>
            <w:tcBorders>
              <w:top w:val="single" w:sz="8" w:color="90158B"/>
              <w:bottom w:val="single" w:sz="8" w:color="DBDBDB"/>
            </w:tcBorders>
            <w:shd w:val="clear" w:color="auto" w:fill="F4E8F3"/>
          </w:tcPr>
          <w:p>
            <w:pPr>
              <w:spacing w:after="0"/>
              <w:rPr>
                <w:sz w:val="17"/>
                <w:szCs w:val="17"/>
                <w:color w:val="auto"/>
              </w:rPr>
            </w:pPr>
          </w:p>
        </w:tc>
        <w:tc>
          <w:tcPr>
            <w:tcW w:w="160" w:type="dxa"/>
            <w:vAlign w:val="bottom"/>
            <w:tcBorders>
              <w:top w:val="single" w:sz="8" w:color="90158B"/>
              <w:bottom w:val="single" w:sz="8" w:color="DBDBDB"/>
            </w:tcBorders>
            <w:shd w:val="clear" w:color="auto" w:fill="F4E8F3"/>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880" w:type="dxa"/>
            <w:vAlign w:val="bottom"/>
            <w:tcBorders>
              <w:top w:val="single" w:sz="8" w:color="90158B"/>
              <w:bottom w:val="single" w:sz="8" w:color="DBDBDB"/>
            </w:tcBorders>
          </w:tcPr>
          <w:p>
            <w:pPr>
              <w:spacing w:after="0"/>
              <w:rPr>
                <w:sz w:val="17"/>
                <w:szCs w:val="17"/>
                <w:color w:val="auto"/>
              </w:rPr>
            </w:pPr>
          </w:p>
        </w:tc>
        <w:tc>
          <w:tcPr>
            <w:tcW w:w="760" w:type="dxa"/>
            <w:vAlign w:val="bottom"/>
            <w:tcBorders>
              <w:top w:val="single" w:sz="8" w:color="90158B"/>
              <w:bottom w:val="single" w:sz="8" w:color="DBDBDB"/>
            </w:tcBorders>
          </w:tcPr>
          <w:p>
            <w:pPr>
              <w:spacing w:after="0"/>
              <w:rPr>
                <w:sz w:val="17"/>
                <w:szCs w:val="17"/>
                <w:color w:val="auto"/>
              </w:rPr>
            </w:pPr>
          </w:p>
        </w:tc>
      </w:tr>
      <w:tr>
        <w:trPr>
          <w:trHeight w:val="239"/>
        </w:trPr>
        <w:tc>
          <w:tcPr>
            <w:tcW w:w="78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Intelligence &amp; Digital</w:t>
            </w:r>
          </w:p>
        </w:tc>
        <w:tc>
          <w:tcPr>
            <w:tcW w:w="500" w:type="dxa"/>
            <w:vAlign w:val="bottom"/>
            <w:tcBorders>
              <w:bottom w:val="single" w:sz="8" w:color="DBDBDB"/>
            </w:tcBorders>
            <w:shd w:val="clear" w:color="auto" w:fill="F4E8F3"/>
          </w:tcPr>
          <w:p>
            <w:pPr>
              <w:spacing w:after="0"/>
              <w:rPr>
                <w:sz w:val="20"/>
                <w:szCs w:val="20"/>
                <w:color w:val="auto"/>
              </w:rPr>
            </w:pP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9.6</w:t>
            </w:r>
          </w:p>
        </w:tc>
        <w:tc>
          <w:tcPr>
            <w:tcW w:w="1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9.4 %</w:t>
            </w:r>
          </w:p>
        </w:tc>
      </w:tr>
      <w:tr>
        <w:trPr>
          <w:trHeight w:val="237"/>
        </w:trPr>
        <w:tc>
          <w:tcPr>
            <w:tcW w:w="78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Health</w:t>
            </w:r>
          </w:p>
        </w:tc>
        <w:tc>
          <w:tcPr>
            <w:tcW w:w="500" w:type="dxa"/>
            <w:vAlign w:val="bottom"/>
            <w:tcBorders>
              <w:bottom w:val="single" w:sz="8" w:color="DBDBDB"/>
            </w:tcBorders>
            <w:shd w:val="clear" w:color="auto" w:fill="F4E8F3"/>
          </w:tcPr>
          <w:p>
            <w:pPr>
              <w:spacing w:after="0"/>
              <w:rPr>
                <w:sz w:val="20"/>
                <w:szCs w:val="20"/>
                <w:color w:val="auto"/>
              </w:rPr>
            </w:pP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23.9</w:t>
            </w:r>
          </w:p>
        </w:tc>
        <w:tc>
          <w:tcPr>
            <w:tcW w:w="1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24.2 %</w:t>
            </w:r>
          </w:p>
        </w:tc>
      </w:tr>
      <w:tr>
        <w:trPr>
          <w:trHeight w:val="236"/>
        </w:trPr>
        <w:tc>
          <w:tcPr>
            <w:tcW w:w="78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Homeland</w:t>
            </w:r>
          </w:p>
        </w:tc>
        <w:tc>
          <w:tcPr>
            <w:tcW w:w="500" w:type="dxa"/>
            <w:vAlign w:val="bottom"/>
            <w:tcBorders>
              <w:bottom w:val="single" w:sz="8" w:color="DBDBDB"/>
            </w:tcBorders>
            <w:shd w:val="clear" w:color="auto" w:fill="F4E8F3"/>
          </w:tcPr>
          <w:p>
            <w:pPr>
              <w:spacing w:after="0"/>
              <w:rPr>
                <w:sz w:val="20"/>
                <w:szCs w:val="20"/>
                <w:color w:val="auto"/>
              </w:rPr>
            </w:pP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4.0</w:t>
            </w:r>
          </w:p>
        </w:tc>
        <w:tc>
          <w:tcPr>
            <w:tcW w:w="1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7.9 %</w:t>
            </w:r>
          </w:p>
        </w:tc>
      </w:tr>
      <w:tr>
        <w:trPr>
          <w:trHeight w:val="236"/>
        </w:trPr>
        <w:tc>
          <w:tcPr>
            <w:tcW w:w="78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Defense</w:t>
            </w:r>
          </w:p>
        </w:tc>
        <w:tc>
          <w:tcPr>
            <w:tcW w:w="500" w:type="dxa"/>
            <w:vAlign w:val="bottom"/>
            <w:tcBorders>
              <w:bottom w:val="single" w:sz="8" w:color="DBDBDB"/>
            </w:tcBorders>
            <w:shd w:val="clear" w:color="auto" w:fill="F4E8F3"/>
          </w:tcPr>
          <w:p>
            <w:pPr>
              <w:spacing w:after="0"/>
              <w:rPr>
                <w:sz w:val="20"/>
                <w:szCs w:val="20"/>
                <w:color w:val="auto"/>
              </w:rPr>
            </w:pPr>
          </w:p>
        </w:tc>
        <w:tc>
          <w:tcPr>
            <w:tcW w:w="9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7.0</w:t>
            </w:r>
          </w:p>
        </w:tc>
        <w:tc>
          <w:tcPr>
            <w:tcW w:w="1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DBDBDB"/>
            </w:tcBorders>
          </w:tcPr>
          <w:p>
            <w:pPr>
              <w:spacing w:after="0"/>
              <w:rPr>
                <w:sz w:val="20"/>
                <w:szCs w:val="20"/>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8.4 %</w:t>
            </w:r>
          </w:p>
        </w:tc>
      </w:tr>
      <w:tr>
        <w:trPr>
          <w:trHeight w:val="237"/>
        </w:trPr>
        <w:tc>
          <w:tcPr>
            <w:tcW w:w="786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90158B"/>
            </w:tcBorders>
            <w:shd w:val="clear" w:color="auto" w:fill="F4E8F3"/>
          </w:tcPr>
          <w:p>
            <w:pPr>
              <w:spacing w:after="0"/>
              <w:rPr>
                <w:sz w:val="20"/>
                <w:szCs w:val="20"/>
                <w:color w:val="auto"/>
              </w:rPr>
            </w:pPr>
          </w:p>
        </w:tc>
        <w:tc>
          <w:tcPr>
            <w:tcW w:w="9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11.5</w:t>
            </w:r>
          </w:p>
        </w:tc>
        <w:tc>
          <w:tcPr>
            <w:tcW w:w="1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100" w:type="dxa"/>
            <w:vAlign w:val="bottom"/>
            <w:tcBorders>
              <w:bottom w:val="single" w:sz="8" w:color="90158B"/>
            </w:tcBorders>
          </w:tcPr>
          <w:p>
            <w:pPr>
              <w:spacing w:after="0"/>
              <w:rPr>
                <w:sz w:val="20"/>
                <w:szCs w:val="20"/>
                <w:color w:val="auto"/>
              </w:rPr>
            </w:pPr>
          </w:p>
        </w:tc>
        <w:tc>
          <w:tcPr>
            <w:tcW w:w="880" w:type="dxa"/>
            <w:vAlign w:val="bottom"/>
            <w:tcBorders>
              <w:bottom w:val="single" w:sz="8" w:color="90158B"/>
            </w:tcBorders>
          </w:tcPr>
          <w:p>
            <w:pPr>
              <w:spacing w:after="0"/>
              <w:rPr>
                <w:sz w:val="20"/>
                <w:szCs w:val="20"/>
                <w:color w:val="auto"/>
              </w:rPr>
            </w:pPr>
          </w:p>
        </w:tc>
        <w:tc>
          <w:tcPr>
            <w:tcW w:w="7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12.5 %</w:t>
            </w:r>
          </w:p>
        </w:tc>
      </w:tr>
    </w:tbl>
    <w:p>
      <w:pPr>
        <w:spacing w:after="0" w:line="188"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Beginning fiscal 2026, we completed a realignment of our reporting structure, which resulted in the identification of four reportable segments: Intelligence &amp; Digital, Health, Homeland and Defense. Additionally, we separately present the unallocable costs associated with corporate functions as Corporate. We commenced operating and reporting under the new organizational structure effective the first day of fiscal 2026. As a result of this change, prior year segment results have been recast to reflect the current reportable segment structure.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Intelligence &amp; Digital</w:t>
      </w:r>
    </w:p>
    <w:p>
      <w:pPr>
        <w:spacing w:after="0" w:line="12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Intelligence &amp; Digital revenues of $1.51 billion increased by 7% compared to the prior year quarter. Revenue growth was driven by recent contract awards and increased volumes for Intelligence Community mission support, as well as $22 million from the acquisition of Kudu Dynamics. For the quarter, operating income margin increased to 9.6% from 9.4% in the prior year quarter. Similarly, non-GAAP operating income margin of 10.2% was up from 9.7% in the prior year quarter.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Health</w:t>
      </w:r>
    </w:p>
    <w:p>
      <w:pPr>
        <w:spacing w:after="0" w:line="122" w:lineRule="exact"/>
        <w:rPr>
          <w:sz w:val="20"/>
          <w:szCs w:val="20"/>
          <w:color w:val="auto"/>
        </w:rPr>
      </w:pPr>
    </w:p>
    <w:p>
      <w:pPr>
        <w:ind w:right="440"/>
        <w:spacing w:after="0" w:line="292" w:lineRule="auto"/>
        <w:rPr>
          <w:sz w:val="20"/>
          <w:szCs w:val="20"/>
          <w:color w:val="auto"/>
        </w:rPr>
      </w:pPr>
      <w:r>
        <w:rPr>
          <w:rFonts w:ascii="Arial" w:cs="Arial" w:eastAsia="Arial" w:hAnsi="Arial"/>
          <w:sz w:val="16"/>
          <w:szCs w:val="16"/>
          <w:color w:val="auto"/>
        </w:rPr>
        <w:t>Health revenues of $1.19 billion, unchanged compared to the prior year quarter. Health profitability was also relatively stable across periods. Health operating income margin for the quarter was 23.9%, compared to 24.2% in the prior year quarter, and non-GAAP operating income margin was 24.2%, compared to 24.7% in the prior year quarter.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Homeland</w:t>
      </w:r>
    </w:p>
    <w:p>
      <w:pPr>
        <w:spacing w:after="0" w:line="12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Homeland revenues of $816 million increased by 6% compared to the prior year quarter driven primarily by continued strong demand for Energy Infrastructure engineering services and domestic and international air traffic control systems. Operating income margin for the quarter was 4.0%, compared to 7.9% in the prior year quarter, primarily from costs associated with the acquisition of Entrust and the pending joint venture to combine the Security Enterprise Solutions and Industrial Automation businesses of Leidos with Analogic Corporation. Non-GAAP operating margin decreased to 8.5% from 9.4% in the prior year quarter as the result of changing customer requirements on a fixed price program.</w:t>
      </w:r>
    </w:p>
    <w:p>
      <w:pPr>
        <w:sectPr>
          <w:pgSz w:w="11900" w:h="16838" w:orient="portrait"/>
          <w:cols w:equalWidth="0" w:num="1">
            <w:col w:w="11240"/>
          </w:cols>
          <w:pgMar w:left="320" w:top="6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20" w:hanging="574"/>
        <w:spacing w:after="0"/>
        <w:tabs>
          <w:tab w:leader="none" w:pos="620" w:val="left"/>
        </w:tabs>
        <w:numPr>
          <w:ilvl w:val="0"/>
          <w:numId w:val="8"/>
        </w:numPr>
        <w:rPr>
          <w:rFonts w:ascii="Arial" w:cs="Arial" w:eastAsia="Arial" w:hAnsi="Arial"/>
          <w:sz w:val="14"/>
          <w:szCs w:val="14"/>
          <w:color w:val="901588"/>
        </w:rPr>
      </w:pPr>
      <w:r>
        <w:rPr>
          <w:rFonts w:ascii="Arial" w:cs="Arial" w:eastAsia="Arial" w:hAnsi="Arial"/>
          <w:sz w:val="14"/>
          <w:szCs w:val="14"/>
          <w:color w:val="auto"/>
        </w:rPr>
        <w:t>Leidos Holdings, Inc. Exhibit 99.1</w:t>
      </w:r>
    </w:p>
    <w:p>
      <w:pPr>
        <w:sectPr>
          <w:pgSz w:w="11900" w:h="16838" w:orient="portrait"/>
          <w:cols w:equalWidth="0" w:num="1">
            <w:col w:w="11240"/>
          </w:cols>
          <w:pgMar w:left="320" w:top="65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color w:val="B15BAC"/>
        </w:rPr>
        <w:t>LEIDOS HOLDINGS,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SEGMENT OPERATING RESULTS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Defense</w:t>
      </w:r>
    </w:p>
    <w:p>
      <w:pPr>
        <w:spacing w:after="0" w:line="12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Defense revenues of $883 million were up slightly compared to the prior year quarter, as strong growth in integrated air defense systems offset the wind down of certain airborne surveillance programs. Defense operating income margin for the quarter was 7.0%, compared to 8.4% in the prior year quarter, and non-GAAP operating margin was 8.3%, compared to 9.8% in the prior year quarter. The lower profitability resulted from schedule delays on a fixed price development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8520" w:type="dxa"/>
        <w:tblCellMar>
          <w:top w:w="0" w:type="dxa"/>
          <w:left w:w="0" w:type="dxa"/>
          <w:bottom w:w="0" w:type="dxa"/>
          <w:right w:w="0" w:type="dxa"/>
        </w:tblCellMar>
      </w:tblPr>
      <w:tr>
        <w:trPr>
          <w:trHeight w:val="190"/>
        </w:trPr>
        <w:tc>
          <w:tcPr>
            <w:tcW w:w="2340" w:type="dxa"/>
            <w:vAlign w:val="bottom"/>
          </w:tcPr>
          <w:p>
            <w:pPr>
              <w:spacing w:after="0"/>
              <w:rPr>
                <w:sz w:val="20"/>
                <w:szCs w:val="20"/>
                <w:color w:val="auto"/>
              </w:rPr>
            </w:pPr>
            <w:r>
              <w:rPr>
                <w:rFonts w:ascii="Arial" w:cs="Arial" w:eastAsia="Arial" w:hAnsi="Arial"/>
                <w:sz w:val="14"/>
                <w:szCs w:val="14"/>
                <w:color w:val="901588"/>
              </w:rPr>
              <w:t>Leidos Holdings, Inc. Exhibit 99.1</w:t>
            </w:r>
          </w:p>
        </w:tc>
        <w:tc>
          <w:tcPr>
            <w:tcW w:w="360" w:type="dxa"/>
            <w:vAlign w:val="bottom"/>
          </w:tcPr>
          <w:p>
            <w:pPr>
              <w:jc w:val="right"/>
              <w:spacing w:after="0"/>
              <w:rPr>
                <w:sz w:val="20"/>
                <w:szCs w:val="20"/>
                <w:color w:val="auto"/>
              </w:rPr>
            </w:pPr>
            <w:r>
              <w:rPr>
                <w:rFonts w:ascii="Arial" w:cs="Arial" w:eastAsia="Arial" w:hAnsi="Arial"/>
                <w:sz w:val="14"/>
                <w:szCs w:val="14"/>
                <w:color w:val="901588"/>
              </w:rPr>
              <w:t>10</w:t>
            </w:r>
          </w:p>
        </w:tc>
      </w:tr>
    </w:tbl>
    <w:p>
      <w:pPr>
        <w:sectPr>
          <w:pgSz w:w="11900" w:h="16838" w:orient="portrait"/>
          <w:cols w:equalWidth="0" w:num="1">
            <w:col w:w="11220"/>
          </w:cols>
          <w:pgMar w:left="320" w:top="652" w:right="35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B15BAC"/>
        </w:rPr>
        <w:t>LEIDOS HOLDINGS,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BACKLOG BY REPORTABLE SEGMENT</w:t>
      </w:r>
    </w:p>
    <w:p>
      <w:pPr>
        <w:spacing w:after="0" w:line="113"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Backlog represents the revenues we expect to recognize under negotiated contracts and unissued task orders on sole source IDIQ contracts, to the extent we believe their execution and funding to be probable. Backlog does not include potential task orders expected to be awarded under multiple award IDIQ contracts.</w:t>
      </w:r>
    </w:p>
    <w:p>
      <w:pPr>
        <w:spacing w:after="0" w:line="7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Backlog value is based on management’s estimates about volume of services, availability of customer funding and other factors, and excludes contracts that are under protest. Estimated backlog comprises both funded and negotiated unfunded backlog. Backlog estimates are subject to change and may be affected by several factors, including modifications of contracts, non-exercise of options and foreign currency movements.</w:t>
      </w:r>
    </w:p>
    <w:p>
      <w:pPr>
        <w:spacing w:after="0" w:line="71"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Funded backlog for contracts with the U.S. government represents the value on contracts for which funding is appropriated less revenues previously recognized on these contracts. Funded backlog for contracts with non-U.S. government entities and commercial customers represents the estimated value on contracts, which may cover multiple future years, under which Leidos is obligated to perform, less revenue previously recognized on the contracts. Unfunded backlog represents all remaining value on task orders that is not funded, including options, that we expect to recognize as well as expected future task orders under sole source IDIQ contracts.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estimated value of backlog as of the dates presented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20" w:type="dxa"/>
            <w:vAlign w:val="bottom"/>
            <w:tcBorders>
              <w:bottom w:val="single" w:sz="8" w:color="DBDBDB"/>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90158B"/>
            </w:tcBorders>
            <w:shd w:val="clear" w:color="auto" w:fill="F4E8F3"/>
          </w:tcPr>
          <w:p>
            <w:pPr>
              <w:spacing w:after="0"/>
              <w:rPr>
                <w:sz w:val="21"/>
                <w:szCs w:val="21"/>
                <w:color w:val="auto"/>
              </w:rPr>
            </w:pPr>
          </w:p>
        </w:tc>
        <w:tc>
          <w:tcPr>
            <w:tcW w:w="1040" w:type="dxa"/>
            <w:vAlign w:val="bottom"/>
            <w:tcBorders>
              <w:bottom w:val="single" w:sz="8" w:color="90158B"/>
            </w:tcBorders>
            <w:shd w:val="clear" w:color="auto" w:fill="F4E8F3"/>
          </w:tcPr>
          <w:p>
            <w:pPr>
              <w:spacing w:after="0"/>
              <w:rPr>
                <w:sz w:val="21"/>
                <w:szCs w:val="21"/>
                <w:color w:val="auto"/>
              </w:rPr>
            </w:pPr>
          </w:p>
        </w:tc>
        <w:tc>
          <w:tcPr>
            <w:tcW w:w="40" w:type="dxa"/>
            <w:vAlign w:val="bottom"/>
            <w:tcBorders>
              <w:bottom w:val="single" w:sz="8" w:color="90158B"/>
            </w:tcBorders>
            <w:shd w:val="clear" w:color="auto" w:fill="F4E8F3"/>
          </w:tcPr>
          <w:p>
            <w:pPr>
              <w:spacing w:after="0"/>
              <w:rPr>
                <w:sz w:val="21"/>
                <w:szCs w:val="21"/>
                <w:color w:val="auto"/>
              </w:rPr>
            </w:pPr>
          </w:p>
        </w:tc>
        <w:tc>
          <w:tcPr>
            <w:tcW w:w="80" w:type="dxa"/>
            <w:vAlign w:val="bottom"/>
            <w:tcBorders>
              <w:bottom w:val="single" w:sz="8" w:color="90158B"/>
            </w:tcBorders>
            <w:shd w:val="clear" w:color="auto" w:fill="F4E8F3"/>
          </w:tcPr>
          <w:p>
            <w:pPr>
              <w:spacing w:after="0"/>
              <w:rPr>
                <w:sz w:val="21"/>
                <w:szCs w:val="21"/>
                <w:color w:val="auto"/>
              </w:rPr>
            </w:pPr>
          </w:p>
        </w:tc>
        <w:tc>
          <w:tcPr>
            <w:tcW w:w="160" w:type="dxa"/>
            <w:vAlign w:val="bottom"/>
            <w:tcBorders>
              <w:bottom w:val="single" w:sz="8" w:color="90158B"/>
            </w:tcBorders>
            <w:shd w:val="clear" w:color="auto" w:fill="F4E8F3"/>
          </w:tcPr>
          <w:p>
            <w:pPr>
              <w:spacing w:after="0"/>
              <w:rPr>
                <w:sz w:val="21"/>
                <w:szCs w:val="21"/>
                <w:color w:val="auto"/>
              </w:rPr>
            </w:pPr>
          </w:p>
        </w:tc>
        <w:tc>
          <w:tcPr>
            <w:tcW w:w="1260" w:type="dxa"/>
            <w:vAlign w:val="bottom"/>
            <w:tcBorders>
              <w:bottom w:val="single" w:sz="8" w:color="90158B"/>
            </w:tcBorders>
            <w:gridSpan w:val="2"/>
            <w:shd w:val="clear" w:color="auto" w:fill="F4E8F3"/>
          </w:tcPr>
          <w:p>
            <w:pPr>
              <w:jc w:val="center"/>
              <w:ind w:right="260"/>
              <w:spacing w:after="0"/>
              <w:rPr>
                <w:sz w:val="20"/>
                <w:szCs w:val="20"/>
                <w:color w:val="auto"/>
              </w:rPr>
            </w:pPr>
            <w:r>
              <w:rPr>
                <w:rFonts w:ascii="Arial" w:cs="Arial" w:eastAsia="Arial" w:hAnsi="Arial"/>
                <w:sz w:val="16"/>
                <w:szCs w:val="16"/>
                <w:b w:val="1"/>
                <w:bCs w:val="1"/>
                <w:color w:val="auto"/>
              </w:rPr>
              <w:t>April 3, 2026</w:t>
            </w:r>
          </w:p>
        </w:tc>
        <w:tc>
          <w:tcPr>
            <w:tcW w:w="280" w:type="dxa"/>
            <w:vAlign w:val="bottom"/>
            <w:tcBorders>
              <w:bottom w:val="single" w:sz="8" w:color="90158B"/>
            </w:tcBorders>
            <w:shd w:val="clear" w:color="auto" w:fill="F4E8F3"/>
          </w:tcPr>
          <w:p>
            <w:pPr>
              <w:spacing w:after="0"/>
              <w:rPr>
                <w:sz w:val="21"/>
                <w:szCs w:val="21"/>
                <w:color w:val="auto"/>
              </w:rPr>
            </w:pPr>
          </w:p>
        </w:tc>
        <w:tc>
          <w:tcPr>
            <w:tcW w:w="1020" w:type="dxa"/>
            <w:vAlign w:val="bottom"/>
            <w:tcBorders>
              <w:bottom w:val="single" w:sz="8" w:color="90158B"/>
            </w:tcBorders>
            <w:shd w:val="clear" w:color="auto" w:fill="F4E8F3"/>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901588"/>
            </w:tcBorders>
          </w:tcPr>
          <w:p>
            <w:pPr>
              <w:spacing w:after="0"/>
              <w:rPr>
                <w:sz w:val="21"/>
                <w:szCs w:val="21"/>
                <w:color w:val="auto"/>
              </w:rPr>
            </w:pPr>
          </w:p>
        </w:tc>
        <w:tc>
          <w:tcPr>
            <w:tcW w:w="880" w:type="dxa"/>
            <w:vAlign w:val="bottom"/>
            <w:tcBorders>
              <w:bottom w:val="single" w:sz="8" w:color="901588"/>
            </w:tcBorders>
          </w:tcPr>
          <w:p>
            <w:pPr>
              <w:spacing w:after="0"/>
              <w:rPr>
                <w:sz w:val="21"/>
                <w:szCs w:val="21"/>
                <w:color w:val="auto"/>
              </w:rPr>
            </w:pPr>
          </w:p>
        </w:tc>
        <w:tc>
          <w:tcPr>
            <w:tcW w:w="80" w:type="dxa"/>
            <w:vAlign w:val="bottom"/>
            <w:tcBorders>
              <w:bottom w:val="single" w:sz="8" w:color="901588"/>
            </w:tcBorders>
          </w:tcPr>
          <w:p>
            <w:pPr>
              <w:spacing w:after="0"/>
              <w:rPr>
                <w:sz w:val="21"/>
                <w:szCs w:val="21"/>
                <w:color w:val="auto"/>
              </w:rPr>
            </w:pPr>
          </w:p>
        </w:tc>
        <w:tc>
          <w:tcPr>
            <w:tcW w:w="160" w:type="dxa"/>
            <w:vAlign w:val="bottom"/>
            <w:tcBorders>
              <w:bottom w:val="single" w:sz="8" w:color="901588"/>
            </w:tcBorders>
          </w:tcPr>
          <w:p>
            <w:pPr>
              <w:spacing w:after="0"/>
              <w:rPr>
                <w:sz w:val="21"/>
                <w:szCs w:val="21"/>
                <w:color w:val="auto"/>
              </w:rPr>
            </w:pPr>
          </w:p>
        </w:tc>
        <w:tc>
          <w:tcPr>
            <w:tcW w:w="1260" w:type="dxa"/>
            <w:vAlign w:val="bottom"/>
            <w:tcBorders>
              <w:bottom w:val="single" w:sz="8" w:color="901588"/>
            </w:tcBorders>
            <w:gridSpan w:val="2"/>
          </w:tcPr>
          <w:p>
            <w:pPr>
              <w:ind w:left="60"/>
              <w:spacing w:after="0"/>
              <w:rPr>
                <w:sz w:val="20"/>
                <w:szCs w:val="20"/>
                <w:color w:val="auto"/>
              </w:rPr>
            </w:pPr>
            <w:r>
              <w:rPr>
                <w:rFonts w:ascii="Arial" w:cs="Arial" w:eastAsia="Arial" w:hAnsi="Arial"/>
                <w:sz w:val="16"/>
                <w:szCs w:val="16"/>
                <w:color w:val="auto"/>
              </w:rPr>
              <w:t>April 4, 2025</w:t>
            </w:r>
          </w:p>
        </w:tc>
        <w:tc>
          <w:tcPr>
            <w:tcW w:w="420" w:type="dxa"/>
            <w:vAlign w:val="bottom"/>
            <w:tcBorders>
              <w:bottom w:val="single" w:sz="8" w:color="901588"/>
            </w:tcBorders>
          </w:tcPr>
          <w:p>
            <w:pPr>
              <w:spacing w:after="0"/>
              <w:rPr>
                <w:sz w:val="21"/>
                <w:szCs w:val="21"/>
                <w:color w:val="auto"/>
              </w:rPr>
            </w:pPr>
          </w:p>
        </w:tc>
        <w:tc>
          <w:tcPr>
            <w:tcW w:w="880" w:type="dxa"/>
            <w:vAlign w:val="bottom"/>
            <w:tcBorders>
              <w:bottom w:val="single" w:sz="8" w:color="901588"/>
            </w:tcBorders>
          </w:tcPr>
          <w:p>
            <w:pPr>
              <w:spacing w:after="0"/>
              <w:rPr>
                <w:sz w:val="21"/>
                <w:szCs w:val="21"/>
                <w:color w:val="auto"/>
              </w:rPr>
            </w:pPr>
          </w:p>
        </w:tc>
      </w:tr>
      <w:tr>
        <w:trPr>
          <w:trHeight w:val="233"/>
        </w:trPr>
        <w:tc>
          <w:tcPr>
            <w:tcW w:w="28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00" w:type="dxa"/>
            <w:vAlign w:val="bottom"/>
            <w:tcBorders>
              <w:bottom w:val="single" w:sz="8" w:color="90158B"/>
            </w:tcBorders>
          </w:tcPr>
          <w:p>
            <w:pPr>
              <w:spacing w:after="0"/>
              <w:rPr>
                <w:sz w:val="20"/>
                <w:szCs w:val="20"/>
                <w:color w:val="auto"/>
              </w:rPr>
            </w:pPr>
          </w:p>
        </w:tc>
        <w:tc>
          <w:tcPr>
            <w:tcW w:w="240" w:type="dxa"/>
            <w:vAlign w:val="bottom"/>
            <w:tcBorders>
              <w:bottom w:val="single" w:sz="8" w:color="90158B"/>
            </w:tcBorders>
            <w:shd w:val="clear" w:color="auto" w:fill="F4E8F3"/>
          </w:tcPr>
          <w:p>
            <w:pPr>
              <w:spacing w:after="0"/>
              <w:rPr>
                <w:sz w:val="20"/>
                <w:szCs w:val="20"/>
                <w:color w:val="auto"/>
              </w:rPr>
            </w:pPr>
          </w:p>
        </w:tc>
        <w:tc>
          <w:tcPr>
            <w:tcW w:w="1040" w:type="dxa"/>
            <w:vAlign w:val="bottom"/>
            <w:tcBorders>
              <w:bottom w:val="single" w:sz="8" w:color="90158B"/>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rPr>
              <w:t>Funded</w:t>
            </w:r>
          </w:p>
        </w:tc>
        <w:tc>
          <w:tcPr>
            <w:tcW w:w="40" w:type="dxa"/>
            <w:vAlign w:val="bottom"/>
            <w:tcBorders>
              <w:bottom w:val="single" w:sz="8" w:color="90158B"/>
            </w:tcBorders>
            <w:shd w:val="clear" w:color="auto" w:fill="F4E8F3"/>
          </w:tcPr>
          <w:p>
            <w:pPr>
              <w:spacing w:after="0"/>
              <w:rPr>
                <w:sz w:val="20"/>
                <w:szCs w:val="20"/>
                <w:color w:val="auto"/>
              </w:rPr>
            </w:pPr>
          </w:p>
        </w:tc>
        <w:tc>
          <w:tcPr>
            <w:tcW w:w="80" w:type="dxa"/>
            <w:vAlign w:val="bottom"/>
            <w:tcBorders>
              <w:bottom w:val="single" w:sz="8" w:color="90158B"/>
            </w:tcBorders>
            <w:shd w:val="clear" w:color="auto" w:fill="F4E8F3"/>
          </w:tcPr>
          <w:p>
            <w:pPr>
              <w:spacing w:after="0"/>
              <w:rPr>
                <w:sz w:val="20"/>
                <w:szCs w:val="20"/>
                <w:color w:val="auto"/>
              </w:rPr>
            </w:pPr>
          </w:p>
        </w:tc>
        <w:tc>
          <w:tcPr>
            <w:tcW w:w="160" w:type="dxa"/>
            <w:vAlign w:val="bottom"/>
            <w:tcBorders>
              <w:bottom w:val="single" w:sz="8" w:color="90158B"/>
            </w:tcBorders>
            <w:shd w:val="clear" w:color="auto" w:fill="F4E8F3"/>
          </w:tcPr>
          <w:p>
            <w:pPr>
              <w:spacing w:after="0"/>
              <w:rPr>
                <w:sz w:val="20"/>
                <w:szCs w:val="20"/>
                <w:color w:val="auto"/>
              </w:rPr>
            </w:pPr>
          </w:p>
        </w:tc>
        <w:tc>
          <w:tcPr>
            <w:tcW w:w="1260" w:type="dxa"/>
            <w:vAlign w:val="bottom"/>
            <w:tcBorders>
              <w:bottom w:val="single" w:sz="8" w:color="90158B"/>
            </w:tcBorders>
            <w:gridSpan w:val="2"/>
            <w:shd w:val="clear" w:color="auto" w:fill="F4E8F3"/>
          </w:tcPr>
          <w:p>
            <w:pPr>
              <w:jc w:val="center"/>
              <w:ind w:right="260"/>
              <w:spacing w:after="0"/>
              <w:rPr>
                <w:sz w:val="20"/>
                <w:szCs w:val="20"/>
                <w:color w:val="auto"/>
              </w:rPr>
            </w:pPr>
            <w:r>
              <w:rPr>
                <w:rFonts w:ascii="Arial" w:cs="Arial" w:eastAsia="Arial" w:hAnsi="Arial"/>
                <w:sz w:val="16"/>
                <w:szCs w:val="16"/>
                <w:b w:val="1"/>
                <w:bCs w:val="1"/>
                <w:color w:val="auto"/>
              </w:rPr>
              <w:t>Unfunded</w:t>
            </w:r>
          </w:p>
        </w:tc>
        <w:tc>
          <w:tcPr>
            <w:tcW w:w="280" w:type="dxa"/>
            <w:vAlign w:val="bottom"/>
            <w:tcBorders>
              <w:bottom w:val="single" w:sz="8" w:color="90158B"/>
            </w:tcBorders>
            <w:shd w:val="clear" w:color="auto" w:fill="F4E8F3"/>
          </w:tcPr>
          <w:p>
            <w:pPr>
              <w:spacing w:after="0"/>
              <w:rPr>
                <w:sz w:val="20"/>
                <w:szCs w:val="20"/>
                <w:color w:val="auto"/>
              </w:rPr>
            </w:pPr>
          </w:p>
        </w:tc>
        <w:tc>
          <w:tcPr>
            <w:tcW w:w="1020" w:type="dxa"/>
            <w:vAlign w:val="bottom"/>
            <w:tcBorders>
              <w:bottom w:val="single" w:sz="8" w:color="90158B"/>
            </w:tcBorders>
            <w:shd w:val="clear" w:color="auto" w:fill="F4E8F3"/>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90158B"/>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gridSpan w:val="2"/>
          </w:tcPr>
          <w:p>
            <w:pPr>
              <w:ind w:left="300"/>
              <w:spacing w:after="0"/>
              <w:rPr>
                <w:sz w:val="20"/>
                <w:szCs w:val="20"/>
                <w:color w:val="auto"/>
              </w:rPr>
            </w:pPr>
            <w:r>
              <w:rPr>
                <w:rFonts w:ascii="Arial" w:cs="Arial" w:eastAsia="Arial" w:hAnsi="Arial"/>
                <w:sz w:val="16"/>
                <w:szCs w:val="16"/>
                <w:color w:val="auto"/>
              </w:rPr>
              <w:t>Funded</w:t>
            </w:r>
          </w:p>
        </w:tc>
        <w:tc>
          <w:tcPr>
            <w:tcW w:w="16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gridSpan w:val="2"/>
          </w:tcPr>
          <w:p>
            <w:pPr>
              <w:ind w:left="440"/>
              <w:spacing w:after="0"/>
              <w:rPr>
                <w:sz w:val="20"/>
                <w:szCs w:val="20"/>
                <w:color w:val="auto"/>
              </w:rPr>
            </w:pPr>
            <w:r>
              <w:rPr>
                <w:rFonts w:ascii="Arial" w:cs="Arial" w:eastAsia="Arial" w:hAnsi="Arial"/>
                <w:sz w:val="16"/>
                <w:szCs w:val="16"/>
                <w:color w:val="auto"/>
              </w:rPr>
              <w:t>Unfunded</w:t>
            </w:r>
          </w:p>
        </w:tc>
        <w:tc>
          <w:tcPr>
            <w:tcW w:w="420" w:type="dxa"/>
            <w:vAlign w:val="bottom"/>
            <w:tcBorders>
              <w:bottom w:val="single" w:sz="8" w:color="901588"/>
            </w:tcBorders>
          </w:tcPr>
          <w:p>
            <w:pPr>
              <w:spacing w:after="0"/>
              <w:rPr>
                <w:sz w:val="20"/>
                <w:szCs w:val="20"/>
                <w:color w:val="auto"/>
              </w:rPr>
            </w:pPr>
          </w:p>
        </w:tc>
        <w:tc>
          <w:tcPr>
            <w:tcW w:w="8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37"/>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Intelligence &amp; Digital</w:t>
            </w:r>
          </w:p>
        </w:tc>
        <w:tc>
          <w:tcPr>
            <w:tcW w:w="240" w:type="dxa"/>
            <w:vAlign w:val="bottom"/>
            <w:shd w:val="clear" w:color="auto" w:fill="F4E8F3"/>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1,882</w:t>
            </w:r>
          </w:p>
        </w:tc>
        <w:tc>
          <w:tcPr>
            <w:tcW w:w="280" w:type="dxa"/>
            <w:vAlign w:val="bottom"/>
            <w:gridSpan w:val="3"/>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17,453</w:t>
            </w:r>
          </w:p>
        </w:tc>
        <w:tc>
          <w:tcPr>
            <w:tcW w:w="100" w:type="dxa"/>
            <w:vAlign w:val="bottom"/>
            <w:shd w:val="clear" w:color="auto" w:fill="F4E8F3"/>
          </w:tcPr>
          <w:p>
            <w:pPr>
              <w:spacing w:after="0"/>
              <w:rPr>
                <w:sz w:val="20"/>
                <w:szCs w:val="20"/>
                <w:color w:val="auto"/>
              </w:rPr>
            </w:pPr>
          </w:p>
        </w:tc>
        <w:tc>
          <w:tcPr>
            <w:tcW w:w="280" w:type="dxa"/>
            <w:vAlign w:val="bottom"/>
            <w:shd w:val="clear" w:color="auto" w:fill="F4E8F3"/>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19,335</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1,745</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15,603</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17,348</w:t>
            </w:r>
          </w:p>
        </w:tc>
      </w:tr>
      <w:tr>
        <w:trPr>
          <w:trHeight w:val="237"/>
        </w:trPr>
        <w:tc>
          <w:tcPr>
            <w:tcW w:w="2920" w:type="dxa"/>
            <w:vAlign w:val="bottom"/>
            <w:tcBorders>
              <w:top w:val="single" w:sz="8" w:color="DBDBDB"/>
              <w:bottom w:val="single" w:sz="8" w:color="DBDBDB"/>
            </w:tcBorders>
            <w:gridSpan w:val="2"/>
          </w:tcPr>
          <w:p>
            <w:pPr>
              <w:ind w:left="20"/>
              <w:spacing w:after="0"/>
              <w:rPr>
                <w:sz w:val="20"/>
                <w:szCs w:val="20"/>
                <w:color w:val="auto"/>
              </w:rPr>
            </w:pPr>
            <w:r>
              <w:rPr>
                <w:rFonts w:ascii="Arial" w:cs="Arial" w:eastAsia="Arial" w:hAnsi="Arial"/>
                <w:sz w:val="16"/>
                <w:szCs w:val="16"/>
                <w:color w:val="auto"/>
              </w:rPr>
              <w:t>Health</w:t>
            </w:r>
          </w:p>
        </w:tc>
        <w:tc>
          <w:tcPr>
            <w:tcW w:w="240" w:type="dxa"/>
            <w:vAlign w:val="bottom"/>
            <w:tcBorders>
              <w:top w:val="single" w:sz="8" w:color="DBDBDB"/>
              <w:bottom w:val="single" w:sz="8" w:color="DBDBDB"/>
            </w:tcBorders>
            <w:shd w:val="clear" w:color="auto" w:fill="F4E8F3"/>
          </w:tcPr>
          <w:p>
            <w:pPr>
              <w:spacing w:after="0"/>
              <w:rPr>
                <w:sz w:val="20"/>
                <w:szCs w:val="20"/>
                <w:color w:val="auto"/>
              </w:rPr>
            </w:pPr>
          </w:p>
        </w:tc>
        <w:tc>
          <w:tcPr>
            <w:tcW w:w="1040" w:type="dxa"/>
            <w:vAlign w:val="bottom"/>
            <w:tcBorders>
              <w:top w:val="single" w:sz="8" w:color="DBDBDB"/>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1,760</w:t>
            </w:r>
          </w:p>
        </w:tc>
        <w:tc>
          <w:tcPr>
            <w:tcW w:w="40" w:type="dxa"/>
            <w:vAlign w:val="bottom"/>
            <w:tcBorders>
              <w:top w:val="single" w:sz="8" w:color="DBDBDB"/>
              <w:bottom w:val="single" w:sz="8" w:color="DBDBDB"/>
            </w:tcBorders>
            <w:shd w:val="clear" w:color="auto" w:fill="F4E8F3"/>
          </w:tcPr>
          <w:p>
            <w:pPr>
              <w:spacing w:after="0"/>
              <w:rPr>
                <w:sz w:val="20"/>
                <w:szCs w:val="20"/>
                <w:color w:val="auto"/>
              </w:rPr>
            </w:pPr>
          </w:p>
        </w:tc>
        <w:tc>
          <w:tcPr>
            <w:tcW w:w="80" w:type="dxa"/>
            <w:vAlign w:val="bottom"/>
            <w:tcBorders>
              <w:top w:val="single" w:sz="8" w:color="DBDBDB"/>
              <w:bottom w:val="single" w:sz="8" w:color="DBDBDB"/>
            </w:tcBorders>
            <w:shd w:val="clear" w:color="auto" w:fill="F4E8F3"/>
          </w:tcPr>
          <w:p>
            <w:pPr>
              <w:spacing w:after="0"/>
              <w:rPr>
                <w:sz w:val="20"/>
                <w:szCs w:val="20"/>
                <w:color w:val="auto"/>
              </w:rPr>
            </w:pPr>
          </w:p>
        </w:tc>
        <w:tc>
          <w:tcPr>
            <w:tcW w:w="160" w:type="dxa"/>
            <w:vAlign w:val="bottom"/>
            <w:tcBorders>
              <w:top w:val="single" w:sz="8" w:color="DBDBDB"/>
              <w:bottom w:val="single" w:sz="8" w:color="DBDBDB"/>
            </w:tcBorders>
            <w:shd w:val="clear" w:color="auto" w:fill="F4E8F3"/>
          </w:tcPr>
          <w:p>
            <w:pPr>
              <w:spacing w:after="0"/>
              <w:rPr>
                <w:sz w:val="20"/>
                <w:szCs w:val="20"/>
                <w:color w:val="auto"/>
              </w:rPr>
            </w:pPr>
          </w:p>
        </w:tc>
        <w:tc>
          <w:tcPr>
            <w:tcW w:w="1160" w:type="dxa"/>
            <w:vAlign w:val="bottom"/>
            <w:tcBorders>
              <w:top w:val="single" w:sz="8" w:color="DBDBDB"/>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4,800</w:t>
            </w:r>
          </w:p>
        </w:tc>
        <w:tc>
          <w:tcPr>
            <w:tcW w:w="100" w:type="dxa"/>
            <w:vAlign w:val="bottom"/>
            <w:tcBorders>
              <w:top w:val="single" w:sz="8" w:color="DBDBDB"/>
              <w:bottom w:val="single" w:sz="8" w:color="DBDBDB"/>
            </w:tcBorders>
            <w:shd w:val="clear" w:color="auto" w:fill="F4E8F3"/>
          </w:tcPr>
          <w:p>
            <w:pPr>
              <w:spacing w:after="0"/>
              <w:rPr>
                <w:sz w:val="20"/>
                <w:szCs w:val="20"/>
                <w:color w:val="auto"/>
              </w:rPr>
            </w:pPr>
          </w:p>
        </w:tc>
        <w:tc>
          <w:tcPr>
            <w:tcW w:w="280" w:type="dxa"/>
            <w:vAlign w:val="bottom"/>
            <w:tcBorders>
              <w:top w:val="single" w:sz="8" w:color="DBDBDB"/>
              <w:bottom w:val="single" w:sz="8" w:color="DBDBDB"/>
            </w:tcBorders>
            <w:shd w:val="clear" w:color="auto" w:fill="F4E8F3"/>
          </w:tcPr>
          <w:p>
            <w:pPr>
              <w:spacing w:after="0"/>
              <w:rPr>
                <w:sz w:val="20"/>
                <w:szCs w:val="20"/>
                <w:color w:val="auto"/>
              </w:rPr>
            </w:pPr>
          </w:p>
        </w:tc>
        <w:tc>
          <w:tcPr>
            <w:tcW w:w="1020" w:type="dxa"/>
            <w:vAlign w:val="bottom"/>
            <w:tcBorders>
              <w:top w:val="single" w:sz="8" w:color="DBDBDB"/>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6,560</w:t>
            </w:r>
          </w:p>
        </w:tc>
        <w:tc>
          <w:tcPr>
            <w:tcW w:w="100" w:type="dxa"/>
            <w:vAlign w:val="bottom"/>
            <w:tcBorders>
              <w:top w:val="single" w:sz="8" w:color="DBDBDB"/>
              <w:bottom w:val="single" w:sz="8" w:color="DBDBDB"/>
            </w:tcBorders>
          </w:tcPr>
          <w:p>
            <w:pPr>
              <w:spacing w:after="0"/>
              <w:rPr>
                <w:sz w:val="20"/>
                <w:szCs w:val="20"/>
                <w:color w:val="auto"/>
              </w:rPr>
            </w:pPr>
          </w:p>
        </w:tc>
        <w:tc>
          <w:tcPr>
            <w:tcW w:w="420" w:type="dxa"/>
            <w:vAlign w:val="bottom"/>
            <w:tcBorders>
              <w:top w:val="single" w:sz="8" w:color="B2B2B2"/>
              <w:bottom w:val="single" w:sz="8" w:color="B2B2B2"/>
            </w:tcBorders>
          </w:tcPr>
          <w:p>
            <w:pPr>
              <w:spacing w:after="0"/>
              <w:rPr>
                <w:sz w:val="20"/>
                <w:szCs w:val="20"/>
                <w:color w:val="auto"/>
              </w:rPr>
            </w:pPr>
          </w:p>
        </w:tc>
        <w:tc>
          <w:tcPr>
            <w:tcW w:w="88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832</w:t>
            </w:r>
          </w:p>
        </w:tc>
        <w:tc>
          <w:tcPr>
            <w:tcW w:w="80" w:type="dxa"/>
            <w:vAlign w:val="bottom"/>
            <w:tcBorders>
              <w:top w:val="single" w:sz="8" w:color="B2B2B2"/>
              <w:bottom w:val="single" w:sz="8" w:color="B2B2B2"/>
            </w:tcBorders>
          </w:tcPr>
          <w:p>
            <w:pPr>
              <w:spacing w:after="0"/>
              <w:rPr>
                <w:sz w:val="20"/>
                <w:szCs w:val="20"/>
                <w:color w:val="auto"/>
              </w:rPr>
            </w:pPr>
          </w:p>
        </w:tc>
        <w:tc>
          <w:tcPr>
            <w:tcW w:w="160" w:type="dxa"/>
            <w:vAlign w:val="bottom"/>
            <w:tcBorders>
              <w:top w:val="single" w:sz="8" w:color="B2B2B2"/>
              <w:bottom w:val="single" w:sz="8" w:color="B2B2B2"/>
            </w:tcBorders>
          </w:tcPr>
          <w:p>
            <w:pPr>
              <w:spacing w:after="0"/>
              <w:rPr>
                <w:sz w:val="20"/>
                <w:szCs w:val="20"/>
                <w:color w:val="auto"/>
              </w:rPr>
            </w:pPr>
          </w:p>
        </w:tc>
        <w:tc>
          <w:tcPr>
            <w:tcW w:w="116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7,431</w:t>
            </w:r>
          </w:p>
        </w:tc>
        <w:tc>
          <w:tcPr>
            <w:tcW w:w="100" w:type="dxa"/>
            <w:vAlign w:val="bottom"/>
            <w:tcBorders>
              <w:top w:val="single" w:sz="8" w:color="B2B2B2"/>
              <w:bottom w:val="single" w:sz="8" w:color="B2B2B2"/>
            </w:tcBorders>
          </w:tcPr>
          <w:p>
            <w:pPr>
              <w:spacing w:after="0"/>
              <w:rPr>
                <w:sz w:val="20"/>
                <w:szCs w:val="20"/>
                <w:color w:val="auto"/>
              </w:rPr>
            </w:pPr>
          </w:p>
        </w:tc>
        <w:tc>
          <w:tcPr>
            <w:tcW w:w="420" w:type="dxa"/>
            <w:vAlign w:val="bottom"/>
            <w:tcBorders>
              <w:top w:val="single" w:sz="8" w:color="B2B2B2"/>
              <w:bottom w:val="single" w:sz="8" w:color="B2B2B2"/>
            </w:tcBorders>
          </w:tcPr>
          <w:p>
            <w:pPr>
              <w:spacing w:after="0"/>
              <w:rPr>
                <w:sz w:val="20"/>
                <w:szCs w:val="20"/>
                <w:color w:val="auto"/>
              </w:rPr>
            </w:pPr>
          </w:p>
        </w:tc>
        <w:tc>
          <w:tcPr>
            <w:tcW w:w="88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8,263</w:t>
            </w:r>
          </w:p>
        </w:tc>
      </w:tr>
      <w:tr>
        <w:trPr>
          <w:trHeight w:val="236"/>
        </w:trPr>
        <w:tc>
          <w:tcPr>
            <w:tcW w:w="292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Homeland</w:t>
            </w:r>
          </w:p>
        </w:tc>
        <w:tc>
          <w:tcPr>
            <w:tcW w:w="240" w:type="dxa"/>
            <w:vAlign w:val="bottom"/>
            <w:tcBorders>
              <w:bottom w:val="single" w:sz="8" w:color="DBDBDB"/>
            </w:tcBorders>
            <w:shd w:val="clear" w:color="auto" w:fill="F4E8F3"/>
          </w:tcPr>
          <w:p>
            <w:pPr>
              <w:spacing w:after="0"/>
              <w:rPr>
                <w:sz w:val="20"/>
                <w:szCs w:val="20"/>
                <w:color w:val="auto"/>
              </w:rPr>
            </w:pPr>
          </w:p>
        </w:tc>
        <w:tc>
          <w:tcPr>
            <w:tcW w:w="10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3,304</w:t>
            </w:r>
          </w:p>
        </w:tc>
        <w:tc>
          <w:tcPr>
            <w:tcW w:w="40" w:type="dxa"/>
            <w:vAlign w:val="bottom"/>
            <w:tcBorders>
              <w:bottom w:val="single" w:sz="8" w:color="DBDBDB"/>
            </w:tcBorders>
            <w:shd w:val="clear" w:color="auto" w:fill="F4E8F3"/>
          </w:tcPr>
          <w:p>
            <w:pPr>
              <w:spacing w:after="0"/>
              <w:rPr>
                <w:sz w:val="20"/>
                <w:szCs w:val="20"/>
                <w:color w:val="auto"/>
              </w:rPr>
            </w:pPr>
          </w:p>
        </w:tc>
        <w:tc>
          <w:tcPr>
            <w:tcW w:w="80" w:type="dxa"/>
            <w:vAlign w:val="bottom"/>
            <w:tcBorders>
              <w:bottom w:val="single" w:sz="8" w:color="DBDBDB"/>
            </w:tcBorders>
            <w:shd w:val="clear" w:color="auto" w:fill="F4E8F3"/>
          </w:tcPr>
          <w:p>
            <w:pPr>
              <w:spacing w:after="0"/>
              <w:rPr>
                <w:sz w:val="20"/>
                <w:szCs w:val="20"/>
                <w:color w:val="auto"/>
              </w:rPr>
            </w:pPr>
          </w:p>
        </w:tc>
        <w:tc>
          <w:tcPr>
            <w:tcW w:w="160" w:type="dxa"/>
            <w:vAlign w:val="bottom"/>
            <w:tcBorders>
              <w:bottom w:val="single" w:sz="8" w:color="DBDBDB"/>
            </w:tcBorders>
            <w:shd w:val="clear" w:color="auto" w:fill="F4E8F3"/>
          </w:tcPr>
          <w:p>
            <w:pPr>
              <w:spacing w:after="0"/>
              <w:rPr>
                <w:sz w:val="20"/>
                <w:szCs w:val="20"/>
                <w:color w:val="auto"/>
              </w:rPr>
            </w:pPr>
          </w:p>
        </w:tc>
        <w:tc>
          <w:tcPr>
            <w:tcW w:w="11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6,580</w:t>
            </w:r>
          </w:p>
        </w:tc>
        <w:tc>
          <w:tcPr>
            <w:tcW w:w="100" w:type="dxa"/>
            <w:vAlign w:val="bottom"/>
            <w:tcBorders>
              <w:bottom w:val="single" w:sz="8" w:color="DBDBDB"/>
            </w:tcBorders>
            <w:shd w:val="clear" w:color="auto" w:fill="F4E8F3"/>
          </w:tcPr>
          <w:p>
            <w:pPr>
              <w:spacing w:after="0"/>
              <w:rPr>
                <w:sz w:val="20"/>
                <w:szCs w:val="20"/>
                <w:color w:val="auto"/>
              </w:rPr>
            </w:pPr>
          </w:p>
        </w:tc>
        <w:tc>
          <w:tcPr>
            <w:tcW w:w="280" w:type="dxa"/>
            <w:vAlign w:val="bottom"/>
            <w:tcBorders>
              <w:bottom w:val="single" w:sz="8" w:color="DBDBDB"/>
            </w:tcBorders>
            <w:shd w:val="clear" w:color="auto" w:fill="F4E8F3"/>
          </w:tcPr>
          <w:p>
            <w:pPr>
              <w:spacing w:after="0"/>
              <w:rPr>
                <w:sz w:val="20"/>
                <w:szCs w:val="20"/>
                <w:color w:val="auto"/>
              </w:rPr>
            </w:pPr>
          </w:p>
        </w:tc>
        <w:tc>
          <w:tcPr>
            <w:tcW w:w="10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9,884</w:t>
            </w:r>
          </w:p>
        </w:tc>
        <w:tc>
          <w:tcPr>
            <w:tcW w:w="100" w:type="dxa"/>
            <w:vAlign w:val="bottom"/>
            <w:tcBorders>
              <w:bottom w:val="single" w:sz="8" w:color="DBDBDB"/>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2,617</w:t>
            </w:r>
          </w:p>
        </w:tc>
        <w:tc>
          <w:tcPr>
            <w:tcW w:w="8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7,357</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9,974</w:t>
            </w:r>
          </w:p>
        </w:tc>
      </w:tr>
      <w:tr>
        <w:trPr>
          <w:trHeight w:val="237"/>
        </w:trPr>
        <w:tc>
          <w:tcPr>
            <w:tcW w:w="292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Defense</w:t>
            </w:r>
          </w:p>
        </w:tc>
        <w:tc>
          <w:tcPr>
            <w:tcW w:w="240" w:type="dxa"/>
            <w:vAlign w:val="bottom"/>
            <w:tcBorders>
              <w:bottom w:val="single" w:sz="8" w:color="90158B"/>
            </w:tcBorders>
            <w:shd w:val="clear" w:color="auto" w:fill="F4E8F3"/>
          </w:tcPr>
          <w:p>
            <w:pPr>
              <w:spacing w:after="0"/>
              <w:rPr>
                <w:sz w:val="20"/>
                <w:szCs w:val="20"/>
                <w:color w:val="auto"/>
              </w:rPr>
            </w:pPr>
          </w:p>
        </w:tc>
        <w:tc>
          <w:tcPr>
            <w:tcW w:w="10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2,652</w:t>
            </w:r>
          </w:p>
        </w:tc>
        <w:tc>
          <w:tcPr>
            <w:tcW w:w="40" w:type="dxa"/>
            <w:vAlign w:val="bottom"/>
            <w:tcBorders>
              <w:bottom w:val="single" w:sz="8" w:color="90158B"/>
            </w:tcBorders>
            <w:shd w:val="clear" w:color="auto" w:fill="F4E8F3"/>
          </w:tcPr>
          <w:p>
            <w:pPr>
              <w:spacing w:after="0"/>
              <w:rPr>
                <w:sz w:val="20"/>
                <w:szCs w:val="20"/>
                <w:color w:val="auto"/>
              </w:rPr>
            </w:pPr>
          </w:p>
        </w:tc>
        <w:tc>
          <w:tcPr>
            <w:tcW w:w="80" w:type="dxa"/>
            <w:vAlign w:val="bottom"/>
            <w:tcBorders>
              <w:bottom w:val="single" w:sz="8" w:color="DBDBDB"/>
            </w:tcBorders>
            <w:shd w:val="clear" w:color="auto" w:fill="F4E8F3"/>
          </w:tcPr>
          <w:p>
            <w:pPr>
              <w:spacing w:after="0"/>
              <w:rPr>
                <w:sz w:val="20"/>
                <w:szCs w:val="20"/>
                <w:color w:val="auto"/>
              </w:rPr>
            </w:pPr>
          </w:p>
        </w:tc>
        <w:tc>
          <w:tcPr>
            <w:tcW w:w="160" w:type="dxa"/>
            <w:vAlign w:val="bottom"/>
            <w:tcBorders>
              <w:bottom w:val="single" w:sz="8" w:color="90158B"/>
            </w:tcBorders>
            <w:shd w:val="clear" w:color="auto" w:fill="F4E8F3"/>
          </w:tcPr>
          <w:p>
            <w:pPr>
              <w:spacing w:after="0"/>
              <w:rPr>
                <w:sz w:val="20"/>
                <w:szCs w:val="20"/>
                <w:color w:val="auto"/>
              </w:rPr>
            </w:pPr>
          </w:p>
        </w:tc>
        <w:tc>
          <w:tcPr>
            <w:tcW w:w="11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9,938</w:t>
            </w:r>
          </w:p>
        </w:tc>
        <w:tc>
          <w:tcPr>
            <w:tcW w:w="100" w:type="dxa"/>
            <w:vAlign w:val="bottom"/>
            <w:tcBorders>
              <w:bottom w:val="single" w:sz="8" w:color="DBDBDB"/>
            </w:tcBorders>
            <w:shd w:val="clear" w:color="auto" w:fill="F4E8F3"/>
          </w:tcPr>
          <w:p>
            <w:pPr>
              <w:spacing w:after="0"/>
              <w:rPr>
                <w:sz w:val="20"/>
                <w:szCs w:val="20"/>
                <w:color w:val="auto"/>
              </w:rPr>
            </w:pPr>
          </w:p>
        </w:tc>
        <w:tc>
          <w:tcPr>
            <w:tcW w:w="280" w:type="dxa"/>
            <w:vAlign w:val="bottom"/>
            <w:tcBorders>
              <w:bottom w:val="single" w:sz="8" w:color="90158B"/>
            </w:tcBorders>
            <w:shd w:val="clear" w:color="auto" w:fill="F4E8F3"/>
          </w:tcPr>
          <w:p>
            <w:pPr>
              <w:spacing w:after="0"/>
              <w:rPr>
                <w:sz w:val="20"/>
                <w:szCs w:val="20"/>
                <w:color w:val="auto"/>
              </w:rPr>
            </w:pPr>
          </w:p>
        </w:tc>
        <w:tc>
          <w:tcPr>
            <w:tcW w:w="102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12,590</w:t>
            </w:r>
          </w:p>
        </w:tc>
        <w:tc>
          <w:tcPr>
            <w:tcW w:w="100" w:type="dxa"/>
            <w:vAlign w:val="bottom"/>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8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2,135</w:t>
            </w:r>
          </w:p>
        </w:tc>
        <w:tc>
          <w:tcPr>
            <w:tcW w:w="80" w:type="dxa"/>
            <w:vAlign w:val="bottom"/>
            <w:tcBorders>
              <w:bottom w:val="single" w:sz="8" w:color="B2B2B2"/>
            </w:tcBorders>
          </w:tcPr>
          <w:p>
            <w:pPr>
              <w:spacing w:after="0"/>
              <w:rPr>
                <w:sz w:val="20"/>
                <w:szCs w:val="20"/>
                <w:color w:val="auto"/>
              </w:rPr>
            </w:pPr>
          </w:p>
        </w:tc>
        <w:tc>
          <w:tcPr>
            <w:tcW w:w="160" w:type="dxa"/>
            <w:vAlign w:val="bottom"/>
            <w:tcBorders>
              <w:bottom w:val="single" w:sz="8" w:color="901588"/>
            </w:tcBorders>
          </w:tcPr>
          <w:p>
            <w:pPr>
              <w:spacing w:after="0"/>
              <w:rPr>
                <w:sz w:val="20"/>
                <w:szCs w:val="20"/>
                <w:color w:val="auto"/>
              </w:rPr>
            </w:pP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8,576</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8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10,711</w:t>
            </w:r>
          </w:p>
        </w:tc>
      </w:tr>
      <w:tr>
        <w:trPr>
          <w:trHeight w:val="299"/>
        </w:trPr>
        <w:tc>
          <w:tcPr>
            <w:tcW w:w="2920" w:type="dxa"/>
            <w:vAlign w:val="bottom"/>
            <w:tcBorders>
              <w:bottom w:val="single" w:sz="8" w:color="90158B"/>
            </w:tcBorders>
            <w:gridSpan w:val="2"/>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90158B"/>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9,598</w:t>
            </w:r>
          </w:p>
        </w:tc>
        <w:tc>
          <w:tcPr>
            <w:tcW w:w="40" w:type="dxa"/>
            <w:vAlign w:val="bottom"/>
            <w:tcBorders>
              <w:bottom w:val="single" w:sz="8" w:color="90158B"/>
            </w:tcBorders>
            <w:shd w:val="clear" w:color="auto" w:fill="F4E8F3"/>
          </w:tcPr>
          <w:p>
            <w:pPr>
              <w:spacing w:after="0"/>
              <w:rPr>
                <w:sz w:val="24"/>
                <w:szCs w:val="24"/>
                <w:color w:val="auto"/>
              </w:rPr>
            </w:pPr>
          </w:p>
        </w:tc>
        <w:tc>
          <w:tcPr>
            <w:tcW w:w="80" w:type="dxa"/>
            <w:vAlign w:val="bottom"/>
            <w:tcBorders>
              <w:bottom w:val="single" w:sz="8" w:color="90158B"/>
            </w:tcBorders>
            <w:shd w:val="clear" w:color="auto" w:fill="F4E8F3"/>
          </w:tcPr>
          <w:p>
            <w:pPr>
              <w:spacing w:after="0"/>
              <w:rPr>
                <w:sz w:val="24"/>
                <w:szCs w:val="24"/>
                <w:color w:val="auto"/>
              </w:rPr>
            </w:pPr>
          </w:p>
        </w:tc>
        <w:tc>
          <w:tcPr>
            <w:tcW w:w="1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38,771</w:t>
            </w:r>
          </w:p>
        </w:tc>
        <w:tc>
          <w:tcPr>
            <w:tcW w:w="100" w:type="dxa"/>
            <w:vAlign w:val="bottom"/>
            <w:tcBorders>
              <w:bottom w:val="single" w:sz="8" w:color="90158B"/>
            </w:tcBorders>
            <w:shd w:val="clear" w:color="auto" w:fill="F4E8F3"/>
          </w:tcPr>
          <w:p>
            <w:pPr>
              <w:spacing w:after="0"/>
              <w:rPr>
                <w:sz w:val="24"/>
                <w:szCs w:val="24"/>
                <w:color w:val="auto"/>
              </w:rPr>
            </w:pPr>
          </w:p>
        </w:tc>
        <w:tc>
          <w:tcPr>
            <w:tcW w:w="280" w:type="dxa"/>
            <w:vAlign w:val="bottom"/>
            <w:tcBorders>
              <w:bottom w:val="single" w:sz="8" w:color="90158B"/>
            </w:tcBorders>
            <w:shd w:val="clear" w:color="auto" w:fill="F4E8F3"/>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48,369</w:t>
            </w:r>
          </w:p>
        </w:tc>
        <w:tc>
          <w:tcPr>
            <w:tcW w:w="520" w:type="dxa"/>
            <w:vAlign w:val="bottom"/>
            <w:tcBorders>
              <w:bottom w:val="single" w:sz="8" w:color="901588"/>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7,329</w:t>
            </w:r>
          </w:p>
        </w:tc>
        <w:tc>
          <w:tcPr>
            <w:tcW w:w="80" w:type="dxa"/>
            <w:vAlign w:val="bottom"/>
            <w:tcBorders>
              <w:bottom w:val="single" w:sz="8" w:color="901588"/>
            </w:tcBorders>
          </w:tcPr>
          <w:p>
            <w:pPr>
              <w:spacing w:after="0"/>
              <w:rPr>
                <w:sz w:val="24"/>
                <w:szCs w:val="24"/>
                <w:color w:val="auto"/>
              </w:rPr>
            </w:pPr>
          </w:p>
        </w:tc>
        <w:tc>
          <w:tcPr>
            <w:tcW w:w="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38,967</w:t>
            </w:r>
          </w:p>
        </w:tc>
        <w:tc>
          <w:tcPr>
            <w:tcW w:w="100" w:type="dxa"/>
            <w:vAlign w:val="bottom"/>
            <w:tcBorders>
              <w:bottom w:val="single" w:sz="8" w:color="901588"/>
            </w:tcBorders>
          </w:tcPr>
          <w:p>
            <w:pPr>
              <w:spacing w:after="0"/>
              <w:rPr>
                <w:sz w:val="24"/>
                <w:szCs w:val="24"/>
                <w:color w:val="auto"/>
              </w:rPr>
            </w:pPr>
          </w:p>
        </w:tc>
        <w:tc>
          <w:tcPr>
            <w:tcW w:w="42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46,296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Backlog at April 3, 2026, includes $371 million acquired through the acquisition of Entrust within the Homeland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20" w:hanging="574"/>
        <w:spacing w:after="0"/>
        <w:tabs>
          <w:tab w:leader="none" w:pos="620" w:val="left"/>
        </w:tabs>
        <w:numPr>
          <w:ilvl w:val="0"/>
          <w:numId w:val="9"/>
        </w:numPr>
        <w:rPr>
          <w:rFonts w:ascii="Arial" w:cs="Arial" w:eastAsia="Arial" w:hAnsi="Arial"/>
          <w:sz w:val="14"/>
          <w:szCs w:val="14"/>
          <w:color w:val="901588"/>
        </w:rPr>
      </w:pPr>
      <w:r>
        <w:rPr>
          <w:rFonts w:ascii="Arial" w:cs="Arial" w:eastAsia="Arial" w:hAnsi="Arial"/>
          <w:sz w:val="14"/>
          <w:szCs w:val="14"/>
          <w:color w:val="auto"/>
        </w:rPr>
        <w:t>Leidos Holdings, Inc. Exhibit 99.1</w:t>
      </w:r>
    </w:p>
    <w:p>
      <w:pPr>
        <w:sectPr>
          <w:pgSz w:w="11900" w:h="16838" w:orient="portrait"/>
          <w:cols w:equalWidth="0" w:num="1">
            <w:col w:w="11240"/>
          </w:cols>
          <w:pgMar w:left="320" w:top="116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B15BAC"/>
        </w:rPr>
        <w:t>LEIDOS HOLDINGS,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NON-GAAP FINANCIAL MEASURES</w:t>
      </w:r>
    </w:p>
    <w:p>
      <w:pPr>
        <w:spacing w:after="0" w:line="11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Leidos uses and refers to non-GAAP operating income, non-GAAP operating margin, adjusted EBITDA, adjusted EBITDA margin, non-GAAP diluted EPS, non-GAAP free cash flow and non-GAAP free cash flow conversion, which are not measures of financial performance under generally accepted accounting principles in the U.S. and, accordingly, these measures should not be considered in isolation or as a substitute for the comparable GAAP measures and should be read in conjunction with Leidos's consolidated financial statements prepared in accordance with GAAP.</w:t>
      </w:r>
    </w:p>
    <w:p>
      <w:pPr>
        <w:spacing w:after="0" w:line="59"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Management believes that these non-GAAP measures provide another representation of the results of operations and financial condition, including its ability to comply with financial covenants. These non-GAAP measures are frequently used by financial analysts covering Leidos and its peers. The computation of non-GAAP measures may not be comparable to similarly titled measures reported by other companies, thus limiting their use for comparability.</w:t>
      </w:r>
    </w:p>
    <w:p>
      <w:pPr>
        <w:spacing w:after="0" w:line="50"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 xml:space="preserve">Organic revenues </w:t>
      </w:r>
      <w:r>
        <w:rPr>
          <w:rFonts w:ascii="Arial" w:cs="Arial" w:eastAsia="Arial" w:hAnsi="Arial"/>
          <w:sz w:val="16"/>
          <w:szCs w:val="16"/>
          <w:color w:val="auto"/>
        </w:rPr>
        <w:t>capture the revenue that is inherent in the underlying business excluding the impact of acquisitions and divestitures made within the prior</w:t>
      </w:r>
      <w:r>
        <w:rPr>
          <w:rFonts w:ascii="Arial" w:cs="Arial" w:eastAsia="Arial" w:hAnsi="Arial"/>
          <w:sz w:val="16"/>
          <w:szCs w:val="16"/>
          <w:b w:val="1"/>
          <w:bCs w:val="1"/>
          <w:color w:val="auto"/>
        </w:rPr>
        <w:t xml:space="preserve"> </w:t>
      </w:r>
      <w:r>
        <w:rPr>
          <w:rFonts w:ascii="Arial" w:cs="Arial" w:eastAsia="Arial" w:hAnsi="Arial"/>
          <w:sz w:val="16"/>
          <w:szCs w:val="16"/>
          <w:color w:val="auto"/>
        </w:rPr>
        <w:t>year; it is computed as current revenues excluding revenues from acquisitions within the last 12 months and divestitures within the current and year-ago periods.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Non-GAAP operating income </w:t>
      </w:r>
      <w:r>
        <w:rPr>
          <w:rFonts w:ascii="Arial" w:cs="Arial" w:eastAsia="Arial" w:hAnsi="Arial"/>
          <w:sz w:val="16"/>
          <w:szCs w:val="16"/>
          <w:color w:val="auto"/>
        </w:rPr>
        <w:t>is computed by excluding the following discrete items from operating income:</w:t>
      </w:r>
    </w:p>
    <w:p>
      <w:pPr>
        <w:spacing w:after="0" w:line="140" w:lineRule="exact"/>
        <w:rPr>
          <w:sz w:val="20"/>
          <w:szCs w:val="20"/>
          <w:color w:val="auto"/>
        </w:rPr>
      </w:pPr>
    </w:p>
    <w:p>
      <w:pPr>
        <w:ind w:left="200" w:right="78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Acquisition, integration and restructuring costs – Represents acquisition, integration, lease termination, severance and retention costs and asset</w:t>
      </w:r>
      <w:r>
        <w:rPr>
          <w:rFonts w:ascii="Arial" w:cs="Arial" w:eastAsia="Arial" w:hAnsi="Arial"/>
          <w:sz w:val="16"/>
          <w:szCs w:val="16"/>
          <w:color w:val="901588"/>
        </w:rPr>
        <w:t xml:space="preserve"> </w:t>
      </w:r>
      <w:r>
        <w:rPr>
          <w:rFonts w:ascii="Arial" w:cs="Arial" w:eastAsia="Arial" w:hAnsi="Arial"/>
          <w:sz w:val="16"/>
          <w:szCs w:val="16"/>
          <w:color w:val="000000"/>
        </w:rPr>
        <w:t>markdowns related to acquisitions and restructuring activities.</w:t>
      </w:r>
    </w:p>
    <w:p>
      <w:pPr>
        <w:spacing w:after="0" w:line="60" w:lineRule="exact"/>
        <w:rPr>
          <w:sz w:val="20"/>
          <w:szCs w:val="20"/>
          <w:color w:val="auto"/>
        </w:rPr>
      </w:pPr>
    </w:p>
    <w:p>
      <w:pPr>
        <w:ind w:left="200" w:right="2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Amortization of acquired intangible assets – Represents the amortization of the fair value of the acquired intangible assets. We do not exclude the revenue</w:t>
      </w:r>
      <w:r>
        <w:rPr>
          <w:rFonts w:ascii="Arial" w:cs="Arial" w:eastAsia="Arial" w:hAnsi="Arial"/>
          <w:sz w:val="16"/>
          <w:szCs w:val="16"/>
          <w:color w:val="901588"/>
        </w:rPr>
        <w:t xml:space="preserve"> </w:t>
      </w:r>
      <w:r>
        <w:rPr>
          <w:rFonts w:ascii="Arial" w:cs="Arial" w:eastAsia="Arial" w:hAnsi="Arial"/>
          <w:sz w:val="16"/>
          <w:szCs w:val="16"/>
          <w:color w:val="000000"/>
        </w:rPr>
        <w:t>associated with these acquired intangible assets from non-GAAP operating income.</w:t>
      </w:r>
    </w:p>
    <w:p>
      <w:pPr>
        <w:spacing w:after="0" w:line="60"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b w:val="1"/>
          <w:bCs w:val="1"/>
          <w:color w:val="auto"/>
        </w:rPr>
        <w:t xml:space="preserve">Non-GAAP non operating income </w:t>
      </w:r>
      <w:r>
        <w:rPr>
          <w:rFonts w:ascii="Arial" w:cs="Arial" w:eastAsia="Arial" w:hAnsi="Arial"/>
          <w:sz w:val="16"/>
          <w:szCs w:val="16"/>
          <w:color w:val="auto"/>
        </w:rPr>
        <w:t>is computed by excluding the discrete items from operating income and the following discrete items from non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income.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Settlement loss on pension plan buy-out – Represents the settlement loss in connection with the buy-out of our UK defined benefit pension plan.</w:t>
      </w:r>
    </w:p>
    <w:p>
      <w:pPr>
        <w:spacing w:after="0" w:line="140" w:lineRule="exact"/>
        <w:rPr>
          <w:sz w:val="20"/>
          <w:szCs w:val="20"/>
          <w:color w:val="auto"/>
        </w:rPr>
      </w:pPr>
    </w:p>
    <w:p>
      <w:pPr>
        <w:ind w:left="200" w:right="36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Acquisition related financing costs – Represents the cost associated with the termination of the bridge loan facility in connection with the acquisition of</w:t>
      </w:r>
      <w:r>
        <w:rPr>
          <w:rFonts w:ascii="Arial" w:cs="Arial" w:eastAsia="Arial" w:hAnsi="Arial"/>
          <w:sz w:val="16"/>
          <w:szCs w:val="16"/>
          <w:color w:val="901588"/>
        </w:rPr>
        <w:t xml:space="preserve"> </w:t>
      </w:r>
      <w:r>
        <w:rPr>
          <w:rFonts w:ascii="Arial" w:cs="Arial" w:eastAsia="Arial" w:hAnsi="Arial"/>
          <w:sz w:val="16"/>
          <w:szCs w:val="16"/>
          <w:color w:val="000000"/>
        </w:rPr>
        <w:t>Entrust.</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Non-GAAP operating margin </w:t>
      </w:r>
      <w:r>
        <w:rPr>
          <w:rFonts w:ascii="Arial" w:cs="Arial" w:eastAsia="Arial" w:hAnsi="Arial"/>
          <w:sz w:val="16"/>
          <w:szCs w:val="16"/>
          <w:color w:val="auto"/>
        </w:rPr>
        <w:t>is computed by dividing non-GAAP operating income by revenues.</w:t>
      </w:r>
    </w:p>
    <w:p>
      <w:pPr>
        <w:spacing w:after="0" w:line="140"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is computed by excluding the following items from income before income taxes: (i) discrete items as identified above; (ii)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(iii) interest income; (iv) depreciation expense; and (v) amortization of internally developed intangible assets.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Adjusted EBITDA margin </w:t>
      </w:r>
      <w:r>
        <w:rPr>
          <w:rFonts w:ascii="Arial" w:cs="Arial" w:eastAsia="Arial" w:hAnsi="Arial"/>
          <w:sz w:val="16"/>
          <w:szCs w:val="16"/>
          <w:color w:val="auto"/>
        </w:rPr>
        <w:t>is computed by dividing adjusted EBITDA by revenues.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Non-GAAP net income </w:t>
      </w:r>
      <w:r>
        <w:rPr>
          <w:rFonts w:ascii="Arial" w:cs="Arial" w:eastAsia="Arial" w:hAnsi="Arial"/>
          <w:sz w:val="16"/>
          <w:szCs w:val="16"/>
          <w:color w:val="auto"/>
        </w:rPr>
        <w:t>is computed by excluding the discrete items listed under non-GAAP operating income and their related tax impacts.</w:t>
      </w:r>
    </w:p>
    <w:p>
      <w:pPr>
        <w:spacing w:after="0" w:line="140"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b w:val="1"/>
          <w:bCs w:val="1"/>
          <w:color w:val="auto"/>
        </w:rPr>
        <w:t xml:space="preserve">Non-GAAP diluted EPS </w:t>
      </w:r>
      <w:r>
        <w:rPr>
          <w:rFonts w:ascii="Arial" w:cs="Arial" w:eastAsia="Arial" w:hAnsi="Arial"/>
          <w:sz w:val="16"/>
          <w:szCs w:val="16"/>
          <w:color w:val="auto"/>
        </w:rPr>
        <w:t>is computed by dividing net income attributable to Leidos common stockholders, adjusted for the discrete items as identified above</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related tax impacts, by the diluted weighted average number of common shares outstanding.</w:t>
      </w:r>
    </w:p>
    <w:p>
      <w:pPr>
        <w:spacing w:after="0" w:line="34"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b w:val="1"/>
          <w:bCs w:val="1"/>
          <w:color w:val="auto"/>
        </w:rPr>
        <w:t xml:space="preserve">Non-GAAP free cash flow </w:t>
      </w:r>
      <w:r>
        <w:rPr>
          <w:rFonts w:ascii="Arial" w:cs="Arial" w:eastAsia="Arial" w:hAnsi="Arial"/>
          <w:sz w:val="16"/>
          <w:szCs w:val="16"/>
          <w:color w:val="auto"/>
        </w:rPr>
        <w:t>is computed by deducting expenditures for property, equipment and software from net cash provided by (used in)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w:t>
      </w:r>
    </w:p>
    <w:p>
      <w:pPr>
        <w:spacing w:after="0" w:line="3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Non-GAAP free cash flow conversion </w:t>
      </w:r>
      <w:r>
        <w:rPr>
          <w:rFonts w:ascii="Arial" w:cs="Arial" w:eastAsia="Arial" w:hAnsi="Arial"/>
          <w:sz w:val="16"/>
          <w:szCs w:val="16"/>
          <w:color w:val="auto"/>
        </w:rPr>
        <w:t>is computed by dividing non-GAAP free cash flow by non-GAAP net income attributable to Leidos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operating cash flow conversion is computed by dividing net cash provided by operating activities by net income attributable to Leidos common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8520" w:type="dxa"/>
        <w:tblCellMar>
          <w:top w:w="0" w:type="dxa"/>
          <w:left w:w="0" w:type="dxa"/>
          <w:bottom w:w="0" w:type="dxa"/>
          <w:right w:w="0" w:type="dxa"/>
        </w:tblCellMar>
      </w:tblPr>
      <w:tr>
        <w:trPr>
          <w:trHeight w:val="190"/>
        </w:trPr>
        <w:tc>
          <w:tcPr>
            <w:tcW w:w="2340" w:type="dxa"/>
            <w:vAlign w:val="bottom"/>
          </w:tcPr>
          <w:p>
            <w:pPr>
              <w:spacing w:after="0"/>
              <w:rPr>
                <w:sz w:val="20"/>
                <w:szCs w:val="20"/>
                <w:color w:val="auto"/>
              </w:rPr>
            </w:pPr>
            <w:r>
              <w:rPr>
                <w:rFonts w:ascii="Arial" w:cs="Arial" w:eastAsia="Arial" w:hAnsi="Arial"/>
                <w:sz w:val="14"/>
                <w:szCs w:val="14"/>
                <w:color w:val="901588"/>
              </w:rPr>
              <w:t>Leidos Holdings, Inc. Exhibit 99.1</w:t>
            </w:r>
          </w:p>
        </w:tc>
        <w:tc>
          <w:tcPr>
            <w:tcW w:w="360" w:type="dxa"/>
            <w:vAlign w:val="bottom"/>
          </w:tcPr>
          <w:p>
            <w:pPr>
              <w:jc w:val="right"/>
              <w:spacing w:after="0"/>
              <w:rPr>
                <w:sz w:val="20"/>
                <w:szCs w:val="20"/>
                <w:color w:val="auto"/>
              </w:rPr>
            </w:pPr>
            <w:r>
              <w:rPr>
                <w:rFonts w:ascii="Arial" w:cs="Arial" w:eastAsia="Arial" w:hAnsi="Arial"/>
                <w:sz w:val="14"/>
                <w:szCs w:val="14"/>
                <w:color w:val="901588"/>
              </w:rPr>
              <w:t>12</w:t>
            </w:r>
          </w:p>
        </w:tc>
      </w:tr>
    </w:tbl>
    <w:p>
      <w:pPr>
        <w:sectPr>
          <w:pgSz w:w="11900" w:h="16838" w:orient="portrait"/>
          <w:cols w:equalWidth="0" w:num="1">
            <w:col w:w="11220"/>
          </w:cols>
          <w:pgMar w:left="320" w:top="814"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B15BAC"/>
        </w:rPr>
        <w:t>LEIDOS HOLDINGS,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NON-GAAP FINANCIAL MEASURES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growth percentages)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reconciliation of revenues to organic revenues by reportable segment and total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00" w:type="dxa"/>
            <w:vAlign w:val="bottom"/>
          </w:tcPr>
          <w:p>
            <w:pPr>
              <w:spacing w:after="0"/>
              <w:rPr>
                <w:sz w:val="19"/>
                <w:szCs w:val="19"/>
                <w:color w:val="auto"/>
              </w:rPr>
            </w:pPr>
          </w:p>
        </w:tc>
        <w:tc>
          <w:tcPr>
            <w:tcW w:w="300" w:type="dxa"/>
            <w:vAlign w:val="bottom"/>
            <w:tcBorders>
              <w:bottom w:val="single" w:sz="8" w:color="90158B"/>
            </w:tcBorders>
          </w:tcPr>
          <w:p>
            <w:pPr>
              <w:spacing w:after="0"/>
              <w:rPr>
                <w:sz w:val="19"/>
                <w:szCs w:val="19"/>
                <w:color w:val="auto"/>
              </w:rPr>
            </w:pPr>
          </w:p>
        </w:tc>
        <w:tc>
          <w:tcPr>
            <w:tcW w:w="1180" w:type="dxa"/>
            <w:vAlign w:val="bottom"/>
            <w:tcBorders>
              <w:bottom w:val="single" w:sz="8" w:color="90158B"/>
            </w:tcBorders>
          </w:tcPr>
          <w:p>
            <w:pPr>
              <w:spacing w:after="0"/>
              <w:rPr>
                <w:sz w:val="19"/>
                <w:szCs w:val="19"/>
                <w:color w:val="auto"/>
              </w:rPr>
            </w:pPr>
          </w:p>
        </w:tc>
        <w:tc>
          <w:tcPr>
            <w:tcW w:w="1800" w:type="dxa"/>
            <w:vAlign w:val="bottom"/>
            <w:tcBorders>
              <w:bottom w:val="single" w:sz="8" w:color="90158B"/>
            </w:tcBorders>
            <w:gridSpan w:val="5"/>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360" w:type="dxa"/>
            <w:vAlign w:val="bottom"/>
            <w:tcBorders>
              <w:bottom w:val="single" w:sz="8" w:color="90158B"/>
            </w:tcBorders>
          </w:tcPr>
          <w:p>
            <w:pPr>
              <w:spacing w:after="0"/>
              <w:rPr>
                <w:sz w:val="19"/>
                <w:szCs w:val="19"/>
                <w:color w:val="auto"/>
              </w:rPr>
            </w:pPr>
          </w:p>
        </w:tc>
      </w:tr>
      <w:tr>
        <w:trPr>
          <w:trHeight w:val="237"/>
        </w:trPr>
        <w:tc>
          <w:tcPr>
            <w:tcW w:w="6600" w:type="dxa"/>
            <w:vAlign w:val="bottom"/>
            <w:tcBorders>
              <w:bottom w:val="single" w:sz="8" w:color="90158B"/>
            </w:tcBorders>
          </w:tcPr>
          <w:p>
            <w:pPr>
              <w:spacing w:after="0"/>
              <w:rPr>
                <w:sz w:val="20"/>
                <w:szCs w:val="20"/>
                <w:color w:val="auto"/>
              </w:rPr>
            </w:pPr>
          </w:p>
        </w:tc>
        <w:tc>
          <w:tcPr>
            <w:tcW w:w="300" w:type="dxa"/>
            <w:vAlign w:val="bottom"/>
            <w:tcBorders>
              <w:bottom w:val="single" w:sz="8" w:color="90158B"/>
            </w:tcBorders>
            <w:shd w:val="clear" w:color="auto" w:fill="F4E8F3"/>
          </w:tcPr>
          <w:p>
            <w:pPr>
              <w:spacing w:after="0"/>
              <w:rPr>
                <w:sz w:val="20"/>
                <w:szCs w:val="20"/>
                <w:color w:val="auto"/>
              </w:rPr>
            </w:pPr>
          </w:p>
        </w:tc>
        <w:tc>
          <w:tcPr>
            <w:tcW w:w="11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April 3, 2026</w:t>
            </w:r>
          </w:p>
        </w:tc>
        <w:tc>
          <w:tcPr>
            <w:tcW w:w="100" w:type="dxa"/>
            <w:vAlign w:val="bottom"/>
            <w:tcBorders>
              <w:bottom w:val="single" w:sz="8" w:color="90158B"/>
            </w:tcBorders>
          </w:tcPr>
          <w:p>
            <w:pPr>
              <w:spacing w:after="0"/>
              <w:rPr>
                <w:sz w:val="20"/>
                <w:szCs w:val="20"/>
                <w:color w:val="auto"/>
              </w:rPr>
            </w:pPr>
          </w:p>
        </w:tc>
        <w:tc>
          <w:tcPr>
            <w:tcW w:w="300" w:type="dxa"/>
            <w:vAlign w:val="bottom"/>
            <w:tcBorders>
              <w:bottom w:val="single" w:sz="8" w:color="90158B"/>
            </w:tcBorders>
          </w:tcPr>
          <w:p>
            <w:pPr>
              <w:spacing w:after="0"/>
              <w:rPr>
                <w:sz w:val="20"/>
                <w:szCs w:val="20"/>
                <w:color w:val="auto"/>
              </w:rPr>
            </w:pPr>
          </w:p>
        </w:tc>
        <w:tc>
          <w:tcPr>
            <w:tcW w:w="1400" w:type="dxa"/>
            <w:vAlign w:val="bottom"/>
            <w:tcBorders>
              <w:bottom w:val="single" w:sz="8" w:color="90158B"/>
            </w:tcBorders>
            <w:gridSpan w:val="3"/>
          </w:tcPr>
          <w:p>
            <w:pPr>
              <w:ind w:left="180"/>
              <w:spacing w:after="0"/>
              <w:rPr>
                <w:sz w:val="20"/>
                <w:szCs w:val="20"/>
                <w:color w:val="auto"/>
              </w:rPr>
            </w:pPr>
            <w:r>
              <w:rPr>
                <w:rFonts w:ascii="Arial" w:cs="Arial" w:eastAsia="Arial" w:hAnsi="Arial"/>
                <w:sz w:val="16"/>
                <w:szCs w:val="16"/>
                <w:color w:val="auto"/>
              </w:rPr>
              <w:t>April 4, 2025</w:t>
            </w:r>
          </w:p>
        </w:tc>
        <w:tc>
          <w:tcPr>
            <w:tcW w:w="13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Percent Change</w:t>
            </w:r>
          </w:p>
        </w:tc>
      </w:tr>
      <w:tr>
        <w:trPr>
          <w:trHeight w:val="234"/>
        </w:trPr>
        <w:tc>
          <w:tcPr>
            <w:tcW w:w="66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Intelligence &amp; Digital</w:t>
            </w:r>
          </w:p>
        </w:tc>
        <w:tc>
          <w:tcPr>
            <w:tcW w:w="300" w:type="dxa"/>
            <w:vAlign w:val="bottom"/>
            <w:tcBorders>
              <w:bottom w:val="single" w:sz="8" w:color="DBDBDB"/>
            </w:tcBorders>
            <w:shd w:val="clear" w:color="auto" w:fill="F4E8F3"/>
          </w:tcPr>
          <w:p>
            <w:pPr>
              <w:spacing w:after="0"/>
              <w:rPr>
                <w:sz w:val="20"/>
                <w:szCs w:val="20"/>
                <w:color w:val="auto"/>
              </w:rPr>
            </w:pPr>
          </w:p>
        </w:tc>
        <w:tc>
          <w:tcPr>
            <w:tcW w:w="118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00" w:type="dxa"/>
            <w:vAlign w:val="bottom"/>
            <w:tcBorders>
              <w:bottom w:val="single" w:sz="8" w:color="DBDBDB"/>
            </w:tcBorders>
          </w:tcPr>
          <w:p>
            <w:pPr>
              <w:spacing w:after="0"/>
              <w:rPr>
                <w:sz w:val="20"/>
                <w:szCs w:val="20"/>
                <w:color w:val="auto"/>
              </w:rPr>
            </w:pPr>
          </w:p>
        </w:tc>
        <w:tc>
          <w:tcPr>
            <w:tcW w:w="1360" w:type="dxa"/>
            <w:vAlign w:val="bottom"/>
            <w:tcBorders>
              <w:bottom w:val="single" w:sz="8" w:color="DBDBDB"/>
            </w:tcBorders>
          </w:tcPr>
          <w:p>
            <w:pPr>
              <w:spacing w:after="0"/>
              <w:rPr>
                <w:sz w:val="20"/>
                <w:szCs w:val="20"/>
                <w:color w:val="auto"/>
              </w:rPr>
            </w:pPr>
          </w:p>
        </w:tc>
      </w:tr>
      <w:tr>
        <w:trPr>
          <w:trHeight w:val="239"/>
        </w:trPr>
        <w:tc>
          <w:tcPr>
            <w:tcW w:w="66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Revenues, as reported</w:t>
            </w:r>
          </w:p>
        </w:tc>
        <w:tc>
          <w:tcPr>
            <w:tcW w:w="300" w:type="dxa"/>
            <w:vAlign w:val="bottom"/>
            <w:tcBorders>
              <w:bottom w:val="single" w:sz="8" w:color="DBDBDB"/>
            </w:tcBorders>
            <w:shd w:val="clear" w:color="auto" w:fill="F4E8F3"/>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1,513</w:t>
            </w:r>
          </w:p>
        </w:tc>
        <w:tc>
          <w:tcPr>
            <w:tcW w:w="400" w:type="dxa"/>
            <w:vAlign w:val="bottom"/>
            <w:tcBorders>
              <w:bottom w:val="single" w:sz="8" w:color="DBDBDB"/>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1,408</w:t>
            </w:r>
          </w:p>
        </w:tc>
        <w:tc>
          <w:tcPr>
            <w:tcW w:w="80" w:type="dxa"/>
            <w:vAlign w:val="bottom"/>
            <w:tcBorders>
              <w:bottom w:val="single" w:sz="8" w:color="DBDBDB"/>
            </w:tcBorders>
          </w:tcPr>
          <w:p>
            <w:pPr>
              <w:spacing w:after="0"/>
              <w:rPr>
                <w:sz w:val="20"/>
                <w:szCs w:val="20"/>
                <w:color w:val="auto"/>
              </w:rPr>
            </w:pPr>
          </w:p>
        </w:tc>
        <w:tc>
          <w:tcPr>
            <w:tcW w:w="200" w:type="dxa"/>
            <w:vAlign w:val="bottom"/>
            <w:tcBorders>
              <w:bottom w:val="single" w:sz="8" w:color="DBDBDB"/>
            </w:tcBorders>
          </w:tcPr>
          <w:p>
            <w:pPr>
              <w:spacing w:after="0"/>
              <w:rPr>
                <w:sz w:val="20"/>
                <w:szCs w:val="20"/>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7.5 %</w:t>
            </w:r>
          </w:p>
        </w:tc>
      </w:tr>
      <w:tr>
        <w:trPr>
          <w:trHeight w:val="240"/>
        </w:trPr>
        <w:tc>
          <w:tcPr>
            <w:tcW w:w="6600" w:type="dxa"/>
            <w:vAlign w:val="bottom"/>
          </w:tcPr>
          <w:p>
            <w:pPr>
              <w:ind w:left="140"/>
              <w:spacing w:after="0" w:line="240" w:lineRule="exact"/>
              <w:rPr>
                <w:sz w:val="20"/>
                <w:szCs w:val="20"/>
                <w:color w:val="auto"/>
              </w:rPr>
            </w:pPr>
            <w:r>
              <w:rPr>
                <w:rFonts w:ascii="Arial" w:cs="Arial" w:eastAsia="Arial" w:hAnsi="Arial"/>
                <w:sz w:val="16"/>
                <w:szCs w:val="16"/>
                <w:color w:val="auto"/>
              </w:rPr>
              <w:t>Acquisition revenues</w:t>
            </w:r>
            <w:r>
              <w:rPr>
                <w:rFonts w:ascii="Arial" w:cs="Arial" w:eastAsia="Arial" w:hAnsi="Arial"/>
                <w:sz w:val="21"/>
                <w:szCs w:val="21"/>
                <w:color w:val="auto"/>
                <w:vertAlign w:val="superscript"/>
              </w:rPr>
              <w:t>(1)</w:t>
            </w:r>
          </w:p>
        </w:tc>
        <w:tc>
          <w:tcPr>
            <w:tcW w:w="300" w:type="dxa"/>
            <w:vAlign w:val="bottom"/>
            <w:shd w:val="clear" w:color="auto" w:fill="F4E8F3"/>
          </w:tcPr>
          <w:p>
            <w:pPr>
              <w:spacing w:after="0"/>
              <w:rPr>
                <w:sz w:val="20"/>
                <w:szCs w:val="20"/>
                <w:color w:val="auto"/>
              </w:rPr>
            </w:pPr>
          </w:p>
        </w:tc>
        <w:tc>
          <w:tcPr>
            <w:tcW w:w="11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20"/>
                <w:szCs w:val="20"/>
                <w:color w:val="auto"/>
              </w:rPr>
            </w:pPr>
          </w:p>
        </w:tc>
      </w:tr>
      <w:tr>
        <w:trPr>
          <w:trHeight w:val="233"/>
        </w:trPr>
        <w:tc>
          <w:tcPr>
            <w:tcW w:w="6600" w:type="dxa"/>
            <w:vAlign w:val="bottom"/>
            <w:tcBorders>
              <w:top w:val="single" w:sz="8" w:color="DBDBDB"/>
              <w:bottom w:val="single" w:sz="8" w:color="DBDBDB"/>
            </w:tcBorders>
          </w:tcPr>
          <w:p>
            <w:pPr>
              <w:ind w:left="20"/>
              <w:spacing w:after="0"/>
              <w:rPr>
                <w:sz w:val="20"/>
                <w:szCs w:val="20"/>
                <w:color w:val="auto"/>
              </w:rPr>
            </w:pPr>
            <w:r>
              <w:rPr>
                <w:rFonts w:ascii="Arial" w:cs="Arial" w:eastAsia="Arial" w:hAnsi="Arial"/>
                <w:sz w:val="16"/>
                <w:szCs w:val="16"/>
                <w:color w:val="auto"/>
              </w:rPr>
              <w:t>Organic revenues</w:t>
            </w:r>
          </w:p>
        </w:tc>
        <w:tc>
          <w:tcPr>
            <w:tcW w:w="300" w:type="dxa"/>
            <w:vAlign w:val="bottom"/>
            <w:tcBorders>
              <w:top w:val="single" w:sz="8" w:color="90158B"/>
              <w:bottom w:val="single" w:sz="8" w:color="DBDBDB"/>
            </w:tcBorders>
            <w:shd w:val="clear" w:color="auto" w:fill="F4E8F3"/>
          </w:tcPr>
          <w:p>
            <w:pPr>
              <w:spacing w:after="0"/>
              <w:rPr>
                <w:sz w:val="20"/>
                <w:szCs w:val="20"/>
                <w:color w:val="auto"/>
              </w:rPr>
            </w:pPr>
          </w:p>
        </w:tc>
        <w:tc>
          <w:tcPr>
            <w:tcW w:w="1180" w:type="dxa"/>
            <w:vAlign w:val="bottom"/>
            <w:tcBorders>
              <w:top w:val="single" w:sz="8" w:color="90158B"/>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1,491</w:t>
            </w:r>
          </w:p>
        </w:tc>
        <w:tc>
          <w:tcPr>
            <w:tcW w:w="100" w:type="dxa"/>
            <w:vAlign w:val="bottom"/>
            <w:tcBorders>
              <w:top w:val="single" w:sz="8" w:color="DBDBDB"/>
              <w:bottom w:val="single" w:sz="8" w:color="DBDBDB"/>
            </w:tcBorders>
          </w:tcPr>
          <w:p>
            <w:pPr>
              <w:spacing w:after="0"/>
              <w:rPr>
                <w:sz w:val="20"/>
                <w:szCs w:val="20"/>
                <w:color w:val="auto"/>
              </w:rPr>
            </w:pPr>
          </w:p>
        </w:tc>
        <w:tc>
          <w:tcPr>
            <w:tcW w:w="300" w:type="dxa"/>
            <w:vAlign w:val="bottom"/>
            <w:tcBorders>
              <w:top w:val="single" w:sz="8" w:color="90158B"/>
              <w:bottom w:val="single" w:sz="8" w:color="DBDBDB"/>
            </w:tcBorders>
          </w:tcPr>
          <w:p>
            <w:pPr>
              <w:spacing w:after="0"/>
              <w:rPr>
                <w:sz w:val="20"/>
                <w:szCs w:val="20"/>
                <w:color w:val="auto"/>
              </w:rPr>
            </w:pPr>
          </w:p>
        </w:tc>
        <w:tc>
          <w:tcPr>
            <w:tcW w:w="1120" w:type="dxa"/>
            <w:vAlign w:val="bottom"/>
            <w:tcBorders>
              <w:top w:val="single" w:sz="8" w:color="90158B"/>
              <w:bottom w:val="single" w:sz="8" w:color="DBDBDB"/>
            </w:tcBorders>
          </w:tcPr>
          <w:p>
            <w:pPr>
              <w:jc w:val="right"/>
              <w:spacing w:after="0"/>
              <w:rPr>
                <w:sz w:val="20"/>
                <w:szCs w:val="20"/>
                <w:color w:val="auto"/>
              </w:rPr>
            </w:pPr>
            <w:r>
              <w:rPr>
                <w:rFonts w:ascii="Arial" w:cs="Arial" w:eastAsia="Arial" w:hAnsi="Arial"/>
                <w:sz w:val="16"/>
                <w:szCs w:val="16"/>
                <w:color w:val="auto"/>
              </w:rPr>
              <w:t>1,408</w:t>
            </w:r>
          </w:p>
        </w:tc>
        <w:tc>
          <w:tcPr>
            <w:tcW w:w="80" w:type="dxa"/>
            <w:vAlign w:val="bottom"/>
            <w:tcBorders>
              <w:top w:val="single" w:sz="8" w:color="DBDBDB"/>
              <w:bottom w:val="single" w:sz="8" w:color="DBDBDB"/>
            </w:tcBorders>
          </w:tcPr>
          <w:p>
            <w:pPr>
              <w:spacing w:after="0"/>
              <w:rPr>
                <w:sz w:val="20"/>
                <w:szCs w:val="20"/>
                <w:color w:val="auto"/>
              </w:rPr>
            </w:pPr>
          </w:p>
        </w:tc>
        <w:tc>
          <w:tcPr>
            <w:tcW w:w="200" w:type="dxa"/>
            <w:vAlign w:val="bottom"/>
            <w:tcBorders>
              <w:top w:val="single" w:sz="8" w:color="90158B"/>
              <w:bottom w:val="single" w:sz="8" w:color="DBDBDB"/>
            </w:tcBorders>
          </w:tcPr>
          <w:p>
            <w:pPr>
              <w:spacing w:after="0"/>
              <w:rPr>
                <w:sz w:val="20"/>
                <w:szCs w:val="20"/>
                <w:color w:val="auto"/>
              </w:rPr>
            </w:pPr>
          </w:p>
        </w:tc>
        <w:tc>
          <w:tcPr>
            <w:tcW w:w="1360" w:type="dxa"/>
            <w:vAlign w:val="bottom"/>
            <w:tcBorders>
              <w:top w:val="single" w:sz="8" w:color="90158B"/>
              <w:bottom w:val="single" w:sz="8" w:color="DBDBDB"/>
            </w:tcBorders>
          </w:tcPr>
          <w:p>
            <w:pPr>
              <w:jc w:val="right"/>
              <w:spacing w:after="0"/>
              <w:rPr>
                <w:sz w:val="20"/>
                <w:szCs w:val="20"/>
                <w:color w:val="auto"/>
              </w:rPr>
            </w:pPr>
            <w:r>
              <w:rPr>
                <w:rFonts w:ascii="Arial" w:cs="Arial" w:eastAsia="Arial" w:hAnsi="Arial"/>
                <w:sz w:val="16"/>
                <w:szCs w:val="16"/>
                <w:color w:val="auto"/>
              </w:rPr>
              <w:t>5.9 %</w:t>
            </w:r>
          </w:p>
        </w:tc>
      </w:tr>
      <w:tr>
        <w:trPr>
          <w:trHeight w:val="234"/>
        </w:trPr>
        <w:tc>
          <w:tcPr>
            <w:tcW w:w="66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Health</w:t>
            </w:r>
          </w:p>
        </w:tc>
        <w:tc>
          <w:tcPr>
            <w:tcW w:w="300" w:type="dxa"/>
            <w:vAlign w:val="bottom"/>
            <w:tcBorders>
              <w:bottom w:val="single" w:sz="8" w:color="DBDBDB"/>
            </w:tcBorders>
            <w:shd w:val="clear" w:color="auto" w:fill="F4E8F3"/>
          </w:tcPr>
          <w:p>
            <w:pPr>
              <w:spacing w:after="0"/>
              <w:rPr>
                <w:sz w:val="20"/>
                <w:szCs w:val="20"/>
                <w:color w:val="auto"/>
              </w:rPr>
            </w:pPr>
          </w:p>
        </w:tc>
        <w:tc>
          <w:tcPr>
            <w:tcW w:w="118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00" w:type="dxa"/>
            <w:vAlign w:val="bottom"/>
            <w:tcBorders>
              <w:bottom w:val="single" w:sz="8" w:color="DBDBDB"/>
            </w:tcBorders>
          </w:tcPr>
          <w:p>
            <w:pPr>
              <w:spacing w:after="0"/>
              <w:rPr>
                <w:sz w:val="20"/>
                <w:szCs w:val="20"/>
                <w:color w:val="auto"/>
              </w:rPr>
            </w:pPr>
          </w:p>
        </w:tc>
        <w:tc>
          <w:tcPr>
            <w:tcW w:w="1360" w:type="dxa"/>
            <w:vAlign w:val="bottom"/>
            <w:tcBorders>
              <w:bottom w:val="single" w:sz="8" w:color="DBDBDB"/>
            </w:tcBorders>
          </w:tcPr>
          <w:p>
            <w:pPr>
              <w:spacing w:after="0"/>
              <w:rPr>
                <w:sz w:val="20"/>
                <w:szCs w:val="20"/>
                <w:color w:val="auto"/>
              </w:rPr>
            </w:pPr>
          </w:p>
        </w:tc>
      </w:tr>
      <w:tr>
        <w:trPr>
          <w:trHeight w:val="239"/>
        </w:trPr>
        <w:tc>
          <w:tcPr>
            <w:tcW w:w="66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Revenues, as reported</w:t>
            </w:r>
          </w:p>
        </w:tc>
        <w:tc>
          <w:tcPr>
            <w:tcW w:w="300" w:type="dxa"/>
            <w:vAlign w:val="bottom"/>
            <w:tcBorders>
              <w:bottom w:val="single" w:sz="8" w:color="DBDBDB"/>
            </w:tcBorders>
            <w:shd w:val="clear" w:color="auto" w:fill="F4E8F3"/>
          </w:tcPr>
          <w:p>
            <w:pPr>
              <w:spacing w:after="0"/>
              <w:rPr>
                <w:sz w:val="20"/>
                <w:szCs w:val="20"/>
                <w:color w:val="auto"/>
              </w:rPr>
            </w:pPr>
          </w:p>
        </w:tc>
        <w:tc>
          <w:tcPr>
            <w:tcW w:w="11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1,188</w:t>
            </w: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1,188</w:t>
            </w:r>
          </w:p>
        </w:tc>
        <w:tc>
          <w:tcPr>
            <w:tcW w:w="80" w:type="dxa"/>
            <w:vAlign w:val="bottom"/>
            <w:tcBorders>
              <w:bottom w:val="single" w:sz="8" w:color="DBDBDB"/>
            </w:tcBorders>
          </w:tcPr>
          <w:p>
            <w:pPr>
              <w:spacing w:after="0"/>
              <w:rPr>
                <w:sz w:val="20"/>
                <w:szCs w:val="20"/>
                <w:color w:val="auto"/>
              </w:rPr>
            </w:pPr>
          </w:p>
        </w:tc>
        <w:tc>
          <w:tcPr>
            <w:tcW w:w="200" w:type="dxa"/>
            <w:vAlign w:val="bottom"/>
            <w:tcBorders>
              <w:bottom w:val="single" w:sz="8" w:color="DBDBDB"/>
            </w:tcBorders>
          </w:tcPr>
          <w:p>
            <w:pPr>
              <w:spacing w:after="0"/>
              <w:rPr>
                <w:sz w:val="20"/>
                <w:szCs w:val="20"/>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 %</w:t>
            </w:r>
          </w:p>
        </w:tc>
      </w:tr>
      <w:tr>
        <w:trPr>
          <w:trHeight w:val="234"/>
        </w:trPr>
        <w:tc>
          <w:tcPr>
            <w:tcW w:w="66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Homeland</w:t>
            </w:r>
          </w:p>
        </w:tc>
        <w:tc>
          <w:tcPr>
            <w:tcW w:w="300" w:type="dxa"/>
            <w:vAlign w:val="bottom"/>
            <w:tcBorders>
              <w:bottom w:val="single" w:sz="8" w:color="B2B2B2"/>
            </w:tcBorders>
            <w:shd w:val="clear" w:color="auto" w:fill="F4E8F3"/>
          </w:tcPr>
          <w:p>
            <w:pPr>
              <w:spacing w:after="0"/>
              <w:rPr>
                <w:sz w:val="20"/>
                <w:szCs w:val="20"/>
                <w:color w:val="auto"/>
              </w:rPr>
            </w:pPr>
          </w:p>
        </w:tc>
        <w:tc>
          <w:tcPr>
            <w:tcW w:w="118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360" w:type="dxa"/>
            <w:vAlign w:val="bottom"/>
            <w:tcBorders>
              <w:bottom w:val="single" w:sz="8" w:color="B2B2B2"/>
            </w:tcBorders>
          </w:tcPr>
          <w:p>
            <w:pPr>
              <w:spacing w:after="0"/>
              <w:rPr>
                <w:sz w:val="20"/>
                <w:szCs w:val="20"/>
                <w:color w:val="auto"/>
              </w:rPr>
            </w:pPr>
          </w:p>
        </w:tc>
      </w:tr>
      <w:tr>
        <w:trPr>
          <w:trHeight w:val="239"/>
        </w:trPr>
        <w:tc>
          <w:tcPr>
            <w:tcW w:w="66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Revenues, as reported</w:t>
            </w:r>
          </w:p>
        </w:tc>
        <w:tc>
          <w:tcPr>
            <w:tcW w:w="300" w:type="dxa"/>
            <w:vAlign w:val="bottom"/>
            <w:tcBorders>
              <w:bottom w:val="single" w:sz="8" w:color="DBDBDB"/>
            </w:tcBorders>
            <w:shd w:val="clear" w:color="auto" w:fill="F4E8F3"/>
          </w:tcPr>
          <w:p>
            <w:pPr>
              <w:spacing w:after="0"/>
              <w:rPr>
                <w:sz w:val="20"/>
                <w:szCs w:val="20"/>
                <w:color w:val="auto"/>
              </w:rPr>
            </w:pPr>
          </w:p>
        </w:tc>
        <w:tc>
          <w:tcPr>
            <w:tcW w:w="11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816</w:t>
            </w: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770</w:t>
            </w:r>
          </w:p>
        </w:tc>
        <w:tc>
          <w:tcPr>
            <w:tcW w:w="80" w:type="dxa"/>
            <w:vAlign w:val="bottom"/>
            <w:tcBorders>
              <w:bottom w:val="single" w:sz="8" w:color="DBDBDB"/>
            </w:tcBorders>
          </w:tcPr>
          <w:p>
            <w:pPr>
              <w:spacing w:after="0"/>
              <w:rPr>
                <w:sz w:val="20"/>
                <w:szCs w:val="20"/>
                <w:color w:val="auto"/>
              </w:rPr>
            </w:pPr>
          </w:p>
        </w:tc>
        <w:tc>
          <w:tcPr>
            <w:tcW w:w="200" w:type="dxa"/>
            <w:vAlign w:val="bottom"/>
            <w:tcBorders>
              <w:bottom w:val="single" w:sz="8" w:color="DBDBDB"/>
            </w:tcBorders>
          </w:tcPr>
          <w:p>
            <w:pPr>
              <w:spacing w:after="0"/>
              <w:rPr>
                <w:sz w:val="20"/>
                <w:szCs w:val="20"/>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6.0 %</w:t>
            </w:r>
          </w:p>
        </w:tc>
      </w:tr>
      <w:tr>
        <w:trPr>
          <w:trHeight w:val="240"/>
        </w:trPr>
        <w:tc>
          <w:tcPr>
            <w:tcW w:w="6600" w:type="dxa"/>
            <w:vAlign w:val="bottom"/>
            <w:tcBorders>
              <w:bottom w:val="single" w:sz="8" w:color="DBDBDB"/>
            </w:tcBorders>
          </w:tcPr>
          <w:p>
            <w:pPr>
              <w:ind w:left="140"/>
              <w:spacing w:after="0" w:line="240" w:lineRule="exact"/>
              <w:rPr>
                <w:sz w:val="20"/>
                <w:szCs w:val="20"/>
                <w:color w:val="auto"/>
              </w:rPr>
            </w:pPr>
            <w:r>
              <w:rPr>
                <w:rFonts w:ascii="Arial" w:cs="Arial" w:eastAsia="Arial" w:hAnsi="Arial"/>
                <w:sz w:val="16"/>
                <w:szCs w:val="16"/>
                <w:color w:val="auto"/>
              </w:rPr>
              <w:t>Acquisition and divestiture revenues</w:t>
            </w:r>
            <w:r>
              <w:rPr>
                <w:rFonts w:ascii="Arial" w:cs="Arial" w:eastAsia="Arial" w:hAnsi="Arial"/>
                <w:sz w:val="21"/>
                <w:szCs w:val="21"/>
                <w:color w:val="auto"/>
                <w:vertAlign w:val="superscript"/>
              </w:rPr>
              <w:t>(1)(2)</w:t>
            </w:r>
          </w:p>
        </w:tc>
        <w:tc>
          <w:tcPr>
            <w:tcW w:w="300" w:type="dxa"/>
            <w:vAlign w:val="bottom"/>
            <w:tcBorders>
              <w:bottom w:val="single" w:sz="8" w:color="90158B"/>
            </w:tcBorders>
            <w:shd w:val="clear" w:color="auto" w:fill="F4E8F3"/>
          </w:tcPr>
          <w:p>
            <w:pPr>
              <w:spacing w:after="0"/>
              <w:rPr>
                <w:sz w:val="20"/>
                <w:szCs w:val="20"/>
                <w:color w:val="auto"/>
              </w:rPr>
            </w:pPr>
          </w:p>
        </w:tc>
        <w:tc>
          <w:tcPr>
            <w:tcW w:w="11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90158B"/>
            </w:tcBorders>
          </w:tcPr>
          <w:p>
            <w:pPr>
              <w:spacing w:after="0"/>
              <w:rPr>
                <w:sz w:val="20"/>
                <w:szCs w:val="20"/>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DBDBDB"/>
            </w:tcBorders>
          </w:tcPr>
          <w:p>
            <w:pPr>
              <w:spacing w:after="0"/>
              <w:rPr>
                <w:sz w:val="20"/>
                <w:szCs w:val="20"/>
                <w:color w:val="auto"/>
              </w:rPr>
            </w:pPr>
          </w:p>
        </w:tc>
        <w:tc>
          <w:tcPr>
            <w:tcW w:w="200" w:type="dxa"/>
            <w:vAlign w:val="bottom"/>
            <w:tcBorders>
              <w:bottom w:val="single" w:sz="8" w:color="90158B"/>
            </w:tcBorders>
          </w:tcPr>
          <w:p>
            <w:pPr>
              <w:spacing w:after="0"/>
              <w:rPr>
                <w:sz w:val="20"/>
                <w:szCs w:val="20"/>
                <w:color w:val="auto"/>
              </w:rPr>
            </w:pPr>
          </w:p>
        </w:tc>
        <w:tc>
          <w:tcPr>
            <w:tcW w:w="1360" w:type="dxa"/>
            <w:vAlign w:val="bottom"/>
            <w:tcBorders>
              <w:bottom w:val="single" w:sz="8" w:color="90158B"/>
            </w:tcBorders>
          </w:tcPr>
          <w:p>
            <w:pPr>
              <w:spacing w:after="0"/>
              <w:rPr>
                <w:sz w:val="20"/>
                <w:szCs w:val="20"/>
                <w:color w:val="auto"/>
              </w:rPr>
            </w:pPr>
          </w:p>
        </w:tc>
      </w:tr>
      <w:tr>
        <w:trPr>
          <w:trHeight w:val="233"/>
        </w:trPr>
        <w:tc>
          <w:tcPr>
            <w:tcW w:w="66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Organic revenues</w:t>
            </w:r>
          </w:p>
        </w:tc>
        <w:tc>
          <w:tcPr>
            <w:tcW w:w="300" w:type="dxa"/>
            <w:vAlign w:val="bottom"/>
            <w:tcBorders>
              <w:bottom w:val="single" w:sz="8" w:color="DBDBDB"/>
            </w:tcBorders>
            <w:shd w:val="clear" w:color="auto" w:fill="F4E8F3"/>
          </w:tcPr>
          <w:p>
            <w:pPr>
              <w:spacing w:after="0"/>
              <w:rPr>
                <w:sz w:val="20"/>
                <w:szCs w:val="20"/>
                <w:color w:val="auto"/>
              </w:rPr>
            </w:pPr>
          </w:p>
        </w:tc>
        <w:tc>
          <w:tcPr>
            <w:tcW w:w="11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805</w:t>
            </w: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762</w:t>
            </w:r>
          </w:p>
        </w:tc>
        <w:tc>
          <w:tcPr>
            <w:tcW w:w="80" w:type="dxa"/>
            <w:vAlign w:val="bottom"/>
            <w:tcBorders>
              <w:bottom w:val="single" w:sz="8" w:color="DBDBDB"/>
            </w:tcBorders>
          </w:tcPr>
          <w:p>
            <w:pPr>
              <w:spacing w:after="0"/>
              <w:rPr>
                <w:sz w:val="20"/>
                <w:szCs w:val="20"/>
                <w:color w:val="auto"/>
              </w:rPr>
            </w:pPr>
          </w:p>
        </w:tc>
        <w:tc>
          <w:tcPr>
            <w:tcW w:w="200" w:type="dxa"/>
            <w:vAlign w:val="bottom"/>
            <w:tcBorders>
              <w:bottom w:val="single" w:sz="8" w:color="DBDBDB"/>
            </w:tcBorders>
          </w:tcPr>
          <w:p>
            <w:pPr>
              <w:spacing w:after="0"/>
              <w:rPr>
                <w:sz w:val="20"/>
                <w:szCs w:val="20"/>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5.6 %</w:t>
            </w:r>
          </w:p>
        </w:tc>
      </w:tr>
      <w:tr>
        <w:trPr>
          <w:trHeight w:val="234"/>
        </w:trPr>
        <w:tc>
          <w:tcPr>
            <w:tcW w:w="66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Defense</w:t>
            </w:r>
          </w:p>
        </w:tc>
        <w:tc>
          <w:tcPr>
            <w:tcW w:w="300" w:type="dxa"/>
            <w:vAlign w:val="bottom"/>
            <w:tcBorders>
              <w:bottom w:val="single" w:sz="8" w:color="B2B2B2"/>
            </w:tcBorders>
            <w:shd w:val="clear" w:color="auto" w:fill="F4E8F3"/>
          </w:tcPr>
          <w:p>
            <w:pPr>
              <w:spacing w:after="0"/>
              <w:rPr>
                <w:sz w:val="20"/>
                <w:szCs w:val="20"/>
                <w:color w:val="auto"/>
              </w:rPr>
            </w:pPr>
          </w:p>
        </w:tc>
        <w:tc>
          <w:tcPr>
            <w:tcW w:w="118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360" w:type="dxa"/>
            <w:vAlign w:val="bottom"/>
            <w:tcBorders>
              <w:bottom w:val="single" w:sz="8" w:color="B2B2B2"/>
            </w:tcBorders>
          </w:tcPr>
          <w:p>
            <w:pPr>
              <w:spacing w:after="0"/>
              <w:rPr>
                <w:sz w:val="20"/>
                <w:szCs w:val="20"/>
                <w:color w:val="auto"/>
              </w:rPr>
            </w:pPr>
          </w:p>
        </w:tc>
      </w:tr>
      <w:tr>
        <w:trPr>
          <w:trHeight w:val="239"/>
        </w:trPr>
        <w:tc>
          <w:tcPr>
            <w:tcW w:w="66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Revenues, as reported</w:t>
            </w:r>
          </w:p>
        </w:tc>
        <w:tc>
          <w:tcPr>
            <w:tcW w:w="300" w:type="dxa"/>
            <w:vAlign w:val="bottom"/>
            <w:tcBorders>
              <w:bottom w:val="single" w:sz="8" w:color="DBDBDB"/>
            </w:tcBorders>
            <w:shd w:val="clear" w:color="auto" w:fill="F4E8F3"/>
          </w:tcPr>
          <w:p>
            <w:pPr>
              <w:spacing w:after="0"/>
              <w:rPr>
                <w:sz w:val="20"/>
                <w:szCs w:val="20"/>
                <w:color w:val="auto"/>
              </w:rPr>
            </w:pPr>
          </w:p>
        </w:tc>
        <w:tc>
          <w:tcPr>
            <w:tcW w:w="11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883</w:t>
            </w: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879</w:t>
            </w:r>
          </w:p>
        </w:tc>
        <w:tc>
          <w:tcPr>
            <w:tcW w:w="80" w:type="dxa"/>
            <w:vAlign w:val="bottom"/>
            <w:tcBorders>
              <w:bottom w:val="single" w:sz="8" w:color="DBDBDB"/>
            </w:tcBorders>
          </w:tcPr>
          <w:p>
            <w:pPr>
              <w:spacing w:after="0"/>
              <w:rPr>
                <w:sz w:val="20"/>
                <w:szCs w:val="20"/>
                <w:color w:val="auto"/>
              </w:rPr>
            </w:pPr>
          </w:p>
        </w:tc>
        <w:tc>
          <w:tcPr>
            <w:tcW w:w="200" w:type="dxa"/>
            <w:vAlign w:val="bottom"/>
            <w:tcBorders>
              <w:bottom w:val="single" w:sz="8" w:color="DBDBDB"/>
            </w:tcBorders>
          </w:tcPr>
          <w:p>
            <w:pPr>
              <w:spacing w:after="0"/>
              <w:rPr>
                <w:sz w:val="20"/>
                <w:szCs w:val="20"/>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0.5 %</w:t>
            </w:r>
          </w:p>
        </w:tc>
      </w:tr>
      <w:tr>
        <w:trPr>
          <w:trHeight w:val="234"/>
        </w:trPr>
        <w:tc>
          <w:tcPr>
            <w:tcW w:w="66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Total Operations</w:t>
            </w:r>
          </w:p>
        </w:tc>
        <w:tc>
          <w:tcPr>
            <w:tcW w:w="300" w:type="dxa"/>
            <w:vAlign w:val="bottom"/>
            <w:tcBorders>
              <w:bottom w:val="single" w:sz="8" w:color="DBDBDB"/>
            </w:tcBorders>
            <w:shd w:val="clear" w:color="auto" w:fill="F4E8F3"/>
          </w:tcPr>
          <w:p>
            <w:pPr>
              <w:spacing w:after="0"/>
              <w:rPr>
                <w:sz w:val="20"/>
                <w:szCs w:val="20"/>
                <w:color w:val="auto"/>
              </w:rPr>
            </w:pPr>
          </w:p>
        </w:tc>
        <w:tc>
          <w:tcPr>
            <w:tcW w:w="118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00" w:type="dxa"/>
            <w:vAlign w:val="bottom"/>
            <w:tcBorders>
              <w:bottom w:val="single" w:sz="8" w:color="DBDBDB"/>
            </w:tcBorders>
          </w:tcPr>
          <w:p>
            <w:pPr>
              <w:spacing w:after="0"/>
              <w:rPr>
                <w:sz w:val="20"/>
                <w:szCs w:val="20"/>
                <w:color w:val="auto"/>
              </w:rPr>
            </w:pPr>
          </w:p>
        </w:tc>
        <w:tc>
          <w:tcPr>
            <w:tcW w:w="1360" w:type="dxa"/>
            <w:vAlign w:val="bottom"/>
            <w:tcBorders>
              <w:bottom w:val="single" w:sz="8" w:color="DBDBDB"/>
            </w:tcBorders>
          </w:tcPr>
          <w:p>
            <w:pPr>
              <w:spacing w:after="0"/>
              <w:rPr>
                <w:sz w:val="20"/>
                <w:szCs w:val="20"/>
                <w:color w:val="auto"/>
              </w:rPr>
            </w:pPr>
          </w:p>
        </w:tc>
      </w:tr>
      <w:tr>
        <w:trPr>
          <w:trHeight w:val="239"/>
        </w:trPr>
        <w:tc>
          <w:tcPr>
            <w:tcW w:w="66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Revenues, as reported</w:t>
            </w:r>
          </w:p>
        </w:tc>
        <w:tc>
          <w:tcPr>
            <w:tcW w:w="300" w:type="dxa"/>
            <w:vAlign w:val="bottom"/>
            <w:tcBorders>
              <w:bottom w:val="single" w:sz="8" w:color="DBDBDB"/>
            </w:tcBorders>
            <w:shd w:val="clear" w:color="auto" w:fill="F4E8F3"/>
          </w:tcPr>
          <w:p>
            <w:pPr>
              <w:spacing w:after="0"/>
              <w:rPr>
                <w:sz w:val="20"/>
                <w:szCs w:val="20"/>
                <w:color w:val="auto"/>
              </w:rPr>
            </w:pPr>
          </w:p>
        </w:tc>
        <w:tc>
          <w:tcPr>
            <w:tcW w:w="11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4,400</w:t>
            </w: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4,245</w:t>
            </w:r>
          </w:p>
        </w:tc>
        <w:tc>
          <w:tcPr>
            <w:tcW w:w="80" w:type="dxa"/>
            <w:vAlign w:val="bottom"/>
            <w:tcBorders>
              <w:bottom w:val="single" w:sz="8" w:color="DBDBDB"/>
            </w:tcBorders>
          </w:tcPr>
          <w:p>
            <w:pPr>
              <w:spacing w:after="0"/>
              <w:rPr>
                <w:sz w:val="20"/>
                <w:szCs w:val="20"/>
                <w:color w:val="auto"/>
              </w:rPr>
            </w:pPr>
          </w:p>
        </w:tc>
        <w:tc>
          <w:tcPr>
            <w:tcW w:w="200" w:type="dxa"/>
            <w:vAlign w:val="bottom"/>
            <w:tcBorders>
              <w:bottom w:val="single" w:sz="8" w:color="DBDBDB"/>
            </w:tcBorders>
          </w:tcPr>
          <w:p>
            <w:pPr>
              <w:spacing w:after="0"/>
              <w:rPr>
                <w:sz w:val="20"/>
                <w:szCs w:val="20"/>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3.7 %</w:t>
            </w:r>
          </w:p>
        </w:tc>
      </w:tr>
      <w:tr>
        <w:trPr>
          <w:trHeight w:val="240"/>
        </w:trPr>
        <w:tc>
          <w:tcPr>
            <w:tcW w:w="6600" w:type="dxa"/>
            <w:vAlign w:val="bottom"/>
            <w:tcBorders>
              <w:bottom w:val="single" w:sz="8" w:color="DBDBDB"/>
            </w:tcBorders>
          </w:tcPr>
          <w:p>
            <w:pPr>
              <w:ind w:left="140"/>
              <w:spacing w:after="0" w:line="240" w:lineRule="exact"/>
              <w:rPr>
                <w:sz w:val="20"/>
                <w:szCs w:val="20"/>
                <w:color w:val="auto"/>
              </w:rPr>
            </w:pPr>
            <w:r>
              <w:rPr>
                <w:rFonts w:ascii="Arial" w:cs="Arial" w:eastAsia="Arial" w:hAnsi="Arial"/>
                <w:sz w:val="16"/>
                <w:szCs w:val="16"/>
                <w:color w:val="auto"/>
              </w:rPr>
              <w:t>Acquisition and divestiture revenues</w:t>
            </w:r>
            <w:r>
              <w:rPr>
                <w:rFonts w:ascii="Arial" w:cs="Arial" w:eastAsia="Arial" w:hAnsi="Arial"/>
                <w:sz w:val="21"/>
                <w:szCs w:val="21"/>
                <w:color w:val="auto"/>
                <w:vertAlign w:val="superscript"/>
              </w:rPr>
              <w:t>(1)(2)</w:t>
            </w:r>
          </w:p>
        </w:tc>
        <w:tc>
          <w:tcPr>
            <w:tcW w:w="300" w:type="dxa"/>
            <w:vAlign w:val="bottom"/>
            <w:tcBorders>
              <w:bottom w:val="single" w:sz="8" w:color="90158B"/>
            </w:tcBorders>
            <w:shd w:val="clear" w:color="auto" w:fill="F4E8F3"/>
          </w:tcPr>
          <w:p>
            <w:pPr>
              <w:spacing w:after="0"/>
              <w:rPr>
                <w:sz w:val="20"/>
                <w:szCs w:val="20"/>
                <w:color w:val="auto"/>
              </w:rPr>
            </w:pPr>
          </w:p>
        </w:tc>
        <w:tc>
          <w:tcPr>
            <w:tcW w:w="11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90158B"/>
            </w:tcBorders>
          </w:tcPr>
          <w:p>
            <w:pPr>
              <w:spacing w:after="0"/>
              <w:rPr>
                <w:sz w:val="20"/>
                <w:szCs w:val="20"/>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DBDBDB"/>
            </w:tcBorders>
          </w:tcPr>
          <w:p>
            <w:pPr>
              <w:spacing w:after="0"/>
              <w:rPr>
                <w:sz w:val="20"/>
                <w:szCs w:val="20"/>
                <w:color w:val="auto"/>
              </w:rPr>
            </w:pPr>
          </w:p>
        </w:tc>
        <w:tc>
          <w:tcPr>
            <w:tcW w:w="200" w:type="dxa"/>
            <w:vAlign w:val="bottom"/>
            <w:tcBorders>
              <w:bottom w:val="single" w:sz="8" w:color="90158B"/>
            </w:tcBorders>
          </w:tcPr>
          <w:p>
            <w:pPr>
              <w:spacing w:after="0"/>
              <w:rPr>
                <w:sz w:val="20"/>
                <w:szCs w:val="20"/>
                <w:color w:val="auto"/>
              </w:rPr>
            </w:pPr>
          </w:p>
        </w:tc>
        <w:tc>
          <w:tcPr>
            <w:tcW w:w="1360" w:type="dxa"/>
            <w:vAlign w:val="bottom"/>
            <w:tcBorders>
              <w:bottom w:val="single" w:sz="8" w:color="90158B"/>
            </w:tcBorders>
          </w:tcPr>
          <w:p>
            <w:pPr>
              <w:spacing w:after="0"/>
              <w:rPr>
                <w:sz w:val="20"/>
                <w:szCs w:val="20"/>
                <w:color w:val="auto"/>
              </w:rPr>
            </w:pPr>
          </w:p>
        </w:tc>
      </w:tr>
      <w:tr>
        <w:trPr>
          <w:trHeight w:val="233"/>
        </w:trPr>
        <w:tc>
          <w:tcPr>
            <w:tcW w:w="66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Organic revenues</w:t>
            </w:r>
          </w:p>
        </w:tc>
        <w:tc>
          <w:tcPr>
            <w:tcW w:w="300" w:type="dxa"/>
            <w:vAlign w:val="bottom"/>
            <w:tcBorders>
              <w:bottom w:val="single" w:sz="8" w:color="90158B"/>
            </w:tcBorders>
            <w:shd w:val="clear" w:color="auto" w:fill="F4E8F3"/>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4,367</w:t>
            </w:r>
          </w:p>
        </w:tc>
        <w:tc>
          <w:tcPr>
            <w:tcW w:w="400" w:type="dxa"/>
            <w:vAlign w:val="bottom"/>
            <w:tcBorders>
              <w:bottom w:val="single" w:sz="8" w:color="90158B"/>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4,237</w:t>
            </w:r>
          </w:p>
        </w:tc>
        <w:tc>
          <w:tcPr>
            <w:tcW w:w="80" w:type="dxa"/>
            <w:vAlign w:val="bottom"/>
            <w:tcBorders>
              <w:bottom w:val="single" w:sz="8" w:color="90158B"/>
            </w:tcBorders>
          </w:tcPr>
          <w:p>
            <w:pPr>
              <w:spacing w:after="0"/>
              <w:rPr>
                <w:sz w:val="20"/>
                <w:szCs w:val="20"/>
                <w:color w:val="auto"/>
              </w:rPr>
            </w:pPr>
          </w:p>
        </w:tc>
        <w:tc>
          <w:tcPr>
            <w:tcW w:w="200" w:type="dxa"/>
            <w:vAlign w:val="bottom"/>
            <w:tcBorders>
              <w:bottom w:val="single" w:sz="8" w:color="90158B"/>
            </w:tcBorders>
          </w:tcPr>
          <w:p>
            <w:pPr>
              <w:spacing w:after="0"/>
              <w:rPr>
                <w:sz w:val="20"/>
                <w:szCs w:val="20"/>
                <w:color w:val="auto"/>
              </w:rPr>
            </w:pPr>
          </w:p>
        </w:tc>
        <w:tc>
          <w:tcPr>
            <w:tcW w:w="13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3.1 %</w:t>
            </w:r>
          </w:p>
        </w:tc>
      </w:tr>
    </w:tbl>
    <w:p>
      <w:pPr>
        <w:spacing w:after="0" w:line="158" w:lineRule="exact"/>
        <w:rPr>
          <w:sz w:val="20"/>
          <w:szCs w:val="20"/>
          <w:color w:val="auto"/>
        </w:rPr>
      </w:pPr>
    </w:p>
    <w:p>
      <w:pPr>
        <w:ind w:left="260" w:right="340" w:hanging="252"/>
        <w:spacing w:after="0" w:line="236" w:lineRule="auto"/>
        <w:tabs>
          <w:tab w:leader="none" w:pos="263"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Current period acquisition revenues reflects revenues in the current as reported figures for 12 months from closing of each acquisition. Acquisition revenues for the three months ended April 3, 2026, for the Intelligence &amp; Digital and Homeland segments includes Kudu Dynamics (acquired May 23, 2025) and Entrust (acquired March 27, 2026).</w:t>
      </w:r>
    </w:p>
    <w:p>
      <w:pPr>
        <w:spacing w:after="0" w:line="77" w:lineRule="exact"/>
        <w:rPr>
          <w:rFonts w:ascii="Arial" w:cs="Arial" w:eastAsia="Arial" w:hAnsi="Arial"/>
          <w:sz w:val="16"/>
          <w:szCs w:val="16"/>
          <w:color w:val="auto"/>
          <w:vertAlign w:val="superscript"/>
        </w:rPr>
      </w:pPr>
    </w:p>
    <w:p>
      <w:pPr>
        <w:ind w:left="260" w:right="580" w:hanging="252"/>
        <w:spacing w:after="0" w:line="236" w:lineRule="auto"/>
        <w:tabs>
          <w:tab w:leader="none" w:pos="263"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Prior period divestiture revenues reflect revenues from assets subsequently divested. Divestiture revenues for the three months ended April 4, 2025, for the Homeland segment include an immaterial business not aligned to the Company's long term strategy (divested October 31,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0" w:hanging="574"/>
        <w:spacing w:after="0"/>
        <w:tabs>
          <w:tab w:leader="none" w:pos="620" w:val="left"/>
        </w:tabs>
        <w:numPr>
          <w:ilvl w:val="0"/>
          <w:numId w:val="11"/>
        </w:numPr>
        <w:rPr>
          <w:rFonts w:ascii="Arial" w:cs="Arial" w:eastAsia="Arial" w:hAnsi="Arial"/>
          <w:sz w:val="14"/>
          <w:szCs w:val="14"/>
          <w:color w:val="901588"/>
        </w:rPr>
      </w:pPr>
      <w:r>
        <w:rPr>
          <w:rFonts w:ascii="Arial" w:cs="Arial" w:eastAsia="Arial" w:hAnsi="Arial"/>
          <w:sz w:val="14"/>
          <w:szCs w:val="14"/>
          <w:color w:val="auto"/>
        </w:rPr>
        <w:t>Leidos Holdings, Inc. Exhibit 99.1</w:t>
      </w:r>
    </w:p>
    <w:p>
      <w:pPr>
        <w:sectPr>
          <w:pgSz w:w="11900" w:h="16838" w:orient="portrait"/>
          <w:cols w:equalWidth="0" w:num="1">
            <w:col w:w="11240"/>
          </w:cols>
          <w:pgMar w:left="320" w:top="814"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B15BAC"/>
        </w:rPr>
        <w:t>LEIDOS HOLDINGS,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NON-GAAP FINANCIAL MEASURES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per share data and margin percentages)</w:t>
      </w:r>
    </w:p>
    <w:p>
      <w:pPr>
        <w:spacing w:after="0" w:line="140"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color w:val="auto"/>
        </w:rPr>
        <w:t xml:space="preserve">The following tables present the reconciliation of non-GAAP operating income, net income, diluted EPS, adjusted EBITDA, and adjusted EBITDA margin to the most directly comparable GAAP measures for the </w:t>
      </w:r>
      <w:r>
        <w:rPr>
          <w:rFonts w:ascii="Arial" w:cs="Arial" w:eastAsia="Arial" w:hAnsi="Arial"/>
          <w:sz w:val="16"/>
          <w:szCs w:val="16"/>
          <w:b w:val="1"/>
          <w:bCs w:val="1"/>
          <w:color w:val="auto"/>
        </w:rPr>
        <w:t>three months</w:t>
      </w:r>
      <w:r>
        <w:rPr>
          <w:rFonts w:ascii="Arial" w:cs="Arial" w:eastAsia="Arial" w:hAnsi="Arial"/>
          <w:sz w:val="16"/>
          <w:szCs w:val="16"/>
          <w:color w:val="auto"/>
        </w:rPr>
        <w:t xml:space="preserve"> ended April 3, 2026:</w:t>
      </w:r>
    </w:p>
    <w:p>
      <w:pPr>
        <w:spacing w:after="0" w:line="200" w:lineRule="exact"/>
        <w:rPr>
          <w:sz w:val="20"/>
          <w:szCs w:val="20"/>
          <w:color w:val="auto"/>
        </w:rPr>
      </w:pPr>
    </w:p>
    <w:p>
      <w:pPr>
        <w:spacing w:after="0" w:line="250" w:lineRule="exact"/>
        <w:rPr>
          <w:sz w:val="20"/>
          <w:szCs w:val="20"/>
          <w:color w:val="auto"/>
        </w:rPr>
      </w:pPr>
    </w:p>
    <w:p>
      <w:pPr>
        <w:ind w:left="5780"/>
        <w:spacing w:after="0"/>
        <w:rPr>
          <w:sz w:val="20"/>
          <w:szCs w:val="20"/>
          <w:color w:val="auto"/>
        </w:rPr>
      </w:pPr>
      <w:r>
        <w:rPr>
          <w:rFonts w:ascii="Arial" w:cs="Arial" w:eastAsia="Arial" w:hAnsi="Arial"/>
          <w:sz w:val="16"/>
          <w:szCs w:val="16"/>
          <w:b w:val="1"/>
          <w:bCs w:val="1"/>
          <w:color w:val="auto"/>
        </w:rPr>
        <w:t>Three Months Ended April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29210</wp:posOffset>
            </wp:positionV>
            <wp:extent cx="5288915" cy="702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88915" cy="7029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p>
      <w:pPr>
        <w:spacing w:after="0" w:line="73" w:lineRule="exact"/>
        <w:rPr>
          <w:sz w:val="20"/>
          <w:szCs w:val="20"/>
          <w:color w:val="auto"/>
        </w:rPr>
      </w:pPr>
    </w:p>
    <w:tbl>
      <w:tblPr>
        <w:tblLayout w:type="fixed"/>
        <w:tblInd w:w="3280" w:type="dxa"/>
        <w:tblCellMar>
          <w:top w:w="0" w:type="dxa"/>
          <w:left w:w="0" w:type="dxa"/>
          <w:bottom w:w="0" w:type="dxa"/>
          <w:right w:w="0" w:type="dxa"/>
        </w:tblCellMar>
      </w:tblPr>
      <w:tr>
        <w:trPr>
          <w:trHeight w:val="189"/>
        </w:trPr>
        <w:tc>
          <w:tcPr>
            <w:tcW w:w="10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Acquisition,</w:t>
            </w:r>
          </w:p>
        </w:tc>
      </w:tr>
      <w:tr>
        <w:trPr>
          <w:trHeight w:val="203"/>
        </w:trPr>
        <w:tc>
          <w:tcPr>
            <w:tcW w:w="10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integration and</w:t>
            </w:r>
          </w:p>
        </w:tc>
      </w:tr>
      <w:tr>
        <w:trPr>
          <w:trHeight w:val="189"/>
        </w:trPr>
        <w:tc>
          <w:tcPr>
            <w:tcW w:w="10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restructuring</w:t>
            </w:r>
          </w:p>
        </w:tc>
      </w:tr>
      <w:tr>
        <w:trPr>
          <w:trHeight w:val="236"/>
        </w:trPr>
        <w:tc>
          <w:tcPr>
            <w:tcW w:w="1080" w:type="dxa"/>
            <w:vAlign w:val="bottom"/>
          </w:tcPr>
          <w:p>
            <w:pPr>
              <w:spacing w:after="0"/>
              <w:rPr>
                <w:sz w:val="20"/>
                <w:szCs w:val="20"/>
                <w:color w:val="auto"/>
              </w:rPr>
            </w:pPr>
            <w:r>
              <w:rPr>
                <w:rFonts w:ascii="Arial" w:cs="Arial" w:eastAsia="Arial" w:hAnsi="Arial"/>
                <w:sz w:val="16"/>
                <w:szCs w:val="16"/>
                <w:b w:val="1"/>
                <w:bCs w:val="1"/>
                <w:color w:val="auto"/>
              </w:rPr>
              <w:t>As reported</w:t>
            </w:r>
          </w:p>
        </w:tc>
        <w:tc>
          <w:tcPr>
            <w:tcW w:w="1240" w:type="dxa"/>
            <w:vAlign w:val="bottom"/>
          </w:tcPr>
          <w:p>
            <w:pPr>
              <w:jc w:val="right"/>
              <w:spacing w:after="0"/>
              <w:rPr>
                <w:sz w:val="20"/>
                <w:szCs w:val="20"/>
                <w:color w:val="auto"/>
              </w:rPr>
            </w:pPr>
            <w:r>
              <w:rPr>
                <w:rFonts w:ascii="Arial" w:cs="Arial" w:eastAsia="Arial" w:hAnsi="Arial"/>
                <w:sz w:val="16"/>
                <w:szCs w:val="16"/>
                <w:color w:val="auto"/>
              </w:rPr>
              <w:t>costs</w:t>
            </w:r>
          </w:p>
        </w:tc>
      </w:tr>
    </w:tbl>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20" w:type="dxa"/>
            <w:vAlign w:val="bottom"/>
          </w:tcPr>
          <w:p>
            <w:pPr>
              <w:jc w:val="right"/>
              <w:ind w:right="59"/>
              <w:spacing w:after="0"/>
              <w:rPr>
                <w:sz w:val="20"/>
                <w:szCs w:val="20"/>
                <w:color w:val="auto"/>
              </w:rPr>
            </w:pPr>
            <w:r>
              <w:rPr>
                <w:rFonts w:ascii="Arial" w:cs="Arial" w:eastAsia="Arial" w:hAnsi="Arial"/>
                <w:sz w:val="16"/>
                <w:szCs w:val="16"/>
                <w:color w:val="auto"/>
                <w:w w:val="99"/>
              </w:rPr>
              <w:t>Amortization of</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Settlement loss</w:t>
            </w: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Acquisition</w:t>
            </w:r>
          </w:p>
        </w:tc>
        <w:tc>
          <w:tcPr>
            <w:tcW w:w="1120" w:type="dxa"/>
            <w:vAlign w:val="bottom"/>
          </w:tcPr>
          <w:p>
            <w:pPr>
              <w:spacing w:after="0"/>
              <w:rPr>
                <w:sz w:val="16"/>
                <w:szCs w:val="16"/>
                <w:color w:val="auto"/>
              </w:rPr>
            </w:pPr>
          </w:p>
        </w:tc>
      </w:tr>
      <w:tr>
        <w:trPr>
          <w:trHeight w:val="189"/>
        </w:trPr>
        <w:tc>
          <w:tcPr>
            <w:tcW w:w="1220" w:type="dxa"/>
            <w:vAlign w:val="bottom"/>
          </w:tcPr>
          <w:p>
            <w:pPr>
              <w:jc w:val="right"/>
              <w:ind w:right="59"/>
              <w:spacing w:after="0"/>
              <w:rPr>
                <w:sz w:val="20"/>
                <w:szCs w:val="20"/>
                <w:color w:val="auto"/>
              </w:rPr>
            </w:pPr>
            <w:r>
              <w:rPr>
                <w:rFonts w:ascii="Arial" w:cs="Arial" w:eastAsia="Arial" w:hAnsi="Arial"/>
                <w:sz w:val="16"/>
                <w:szCs w:val="16"/>
                <w:color w:val="auto"/>
              </w:rPr>
              <w:t>acquired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on pension plan</w:t>
            </w: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related financing</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Non-GAAP</w:t>
            </w:r>
          </w:p>
        </w:tc>
      </w:tr>
      <w:tr>
        <w:trPr>
          <w:trHeight w:val="228"/>
        </w:trPr>
        <w:tc>
          <w:tcPr>
            <w:tcW w:w="1220" w:type="dxa"/>
            <w:vAlign w:val="bottom"/>
          </w:tcPr>
          <w:p>
            <w:pPr>
              <w:jc w:val="right"/>
              <w:ind w:right="59"/>
              <w:spacing w:after="0"/>
              <w:rPr>
                <w:sz w:val="20"/>
                <w:szCs w:val="20"/>
                <w:color w:val="auto"/>
              </w:rPr>
            </w:pPr>
            <w:r>
              <w:rPr>
                <w:rFonts w:ascii="Arial" w:cs="Arial" w:eastAsia="Arial" w:hAnsi="Arial"/>
                <w:sz w:val="16"/>
                <w:szCs w:val="16"/>
                <w:color w:val="auto"/>
              </w:rPr>
              <w:t>intangibles</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buy-out</w:t>
            </w: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costs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results</w:t>
            </w:r>
          </w:p>
        </w:tc>
      </w:tr>
    </w:tbl>
    <w:p>
      <w:pPr>
        <w:spacing w:after="0" w:line="9" w:lineRule="exact"/>
        <w:rPr>
          <w:sz w:val="20"/>
          <w:szCs w:val="20"/>
          <w:color w:val="auto"/>
        </w:rPr>
      </w:pPr>
    </w:p>
    <w:p>
      <w:pPr>
        <w:sectPr>
          <w:pgSz w:w="11900" w:h="16838" w:orient="portrait"/>
          <w:cols w:equalWidth="0" w:num="2">
            <w:col w:w="5600" w:space="340"/>
            <w:col w:w="5300"/>
          </w:cols>
          <w:pgMar w:left="320" w:top="814" w:right="339" w:bottom="1440" w:gutter="0" w:footer="0" w:header="0"/>
          <w:type w:val="continuous"/>
        </w:sectPr>
      </w:pPr>
    </w:p>
    <w:tbl>
      <w:tblPr>
        <w:tblLayout w:type="fixed"/>
        <w:tblInd w:w="0" w:type="dxa"/>
        <w:tblCellMar>
          <w:top w:w="0" w:type="dxa"/>
          <w:left w:w="0" w:type="dxa"/>
          <w:bottom w:w="0" w:type="dxa"/>
          <w:right w:w="0" w:type="dxa"/>
        </w:tblCellMar>
      </w:tblPr>
      <w:tr>
        <w:trPr>
          <w:trHeight w:val="240"/>
        </w:trPr>
        <w:tc>
          <w:tcPr>
            <w:tcW w:w="2800" w:type="dxa"/>
            <w:vAlign w:val="bottom"/>
            <w:tcBorders>
              <w:top w:val="single" w:sz="8" w:color="90158B"/>
              <w:bottom w:val="single" w:sz="8" w:color="DBDBDB"/>
            </w:tcBorders>
          </w:tcPr>
          <w:p>
            <w:pPr>
              <w:ind w:left="20"/>
              <w:spacing w:after="0"/>
              <w:rPr>
                <w:sz w:val="20"/>
                <w:szCs w:val="20"/>
                <w:color w:val="auto"/>
              </w:rPr>
            </w:pPr>
            <w:r>
              <w:rPr>
                <w:rFonts w:ascii="Arial" w:cs="Arial" w:eastAsia="Arial" w:hAnsi="Arial"/>
                <w:sz w:val="16"/>
                <w:szCs w:val="16"/>
                <w:color w:val="auto"/>
              </w:rPr>
              <w:t>Operating income</w:t>
            </w:r>
          </w:p>
        </w:tc>
        <w:tc>
          <w:tcPr>
            <w:tcW w:w="120" w:type="dxa"/>
            <w:vAlign w:val="bottom"/>
            <w:tcBorders>
              <w:top w:val="single" w:sz="8" w:color="90158B"/>
              <w:bottom w:val="single" w:sz="8" w:color="DBDBDB"/>
            </w:tcBorders>
          </w:tcPr>
          <w:p>
            <w:pPr>
              <w:spacing w:after="0"/>
              <w:rPr>
                <w:sz w:val="20"/>
                <w:szCs w:val="20"/>
                <w:color w:val="auto"/>
              </w:rPr>
            </w:pPr>
          </w:p>
        </w:tc>
        <w:tc>
          <w:tcPr>
            <w:tcW w:w="220" w:type="dxa"/>
            <w:vAlign w:val="bottom"/>
            <w:tcBorders>
              <w:top w:val="single" w:sz="8" w:color="90158B"/>
              <w:bottom w:val="single" w:sz="8" w:color="DBDBDB"/>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90158B"/>
              <w:bottom w:val="single" w:sz="8" w:color="DBDBD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508</w:t>
            </w:r>
          </w:p>
        </w:tc>
        <w:tc>
          <w:tcPr>
            <w:tcW w:w="280" w:type="dxa"/>
            <w:vAlign w:val="bottom"/>
            <w:tcBorders>
              <w:top w:val="single" w:sz="8" w:color="90158B"/>
              <w:bottom w:val="single" w:sz="8" w:color="DBDBDB"/>
            </w:tcBorders>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90158B"/>
              <w:bottom w:val="single" w:sz="8" w:color="DBDBDB"/>
            </w:tcBorders>
          </w:tcPr>
          <w:p>
            <w:pPr>
              <w:jc w:val="right"/>
              <w:spacing w:after="0"/>
              <w:rPr>
                <w:sz w:val="20"/>
                <w:szCs w:val="20"/>
                <w:color w:val="auto"/>
              </w:rPr>
            </w:pPr>
            <w:r>
              <w:rPr>
                <w:rFonts w:ascii="Arial" w:cs="Arial" w:eastAsia="Arial" w:hAnsi="Arial"/>
                <w:sz w:val="16"/>
                <w:szCs w:val="16"/>
                <w:color w:val="auto"/>
              </w:rPr>
              <w:t>35</w:t>
            </w:r>
          </w:p>
        </w:tc>
        <w:tc>
          <w:tcPr>
            <w:tcW w:w="20" w:type="dxa"/>
            <w:vAlign w:val="bottom"/>
            <w:tcBorders>
              <w:top w:val="single" w:sz="8" w:color="90158B"/>
              <w:bottom w:val="single" w:sz="8" w:color="DBDBDB"/>
            </w:tcBorders>
          </w:tcPr>
          <w:p>
            <w:pPr>
              <w:spacing w:after="0"/>
              <w:rPr>
                <w:sz w:val="20"/>
                <w:szCs w:val="20"/>
                <w:color w:val="auto"/>
              </w:rPr>
            </w:pPr>
          </w:p>
        </w:tc>
        <w:tc>
          <w:tcPr>
            <w:tcW w:w="240" w:type="dxa"/>
            <w:vAlign w:val="bottom"/>
            <w:tcBorders>
              <w:top w:val="single" w:sz="8" w:color="90158B"/>
              <w:bottom w:val="single" w:sz="8" w:color="DBDBDB"/>
            </w:tcBorders>
            <w:gridSpan w:val="3"/>
          </w:tcPr>
          <w:p>
            <w:pPr>
              <w:ind w:left="1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90158B"/>
              <w:bottom w:val="single" w:sz="8" w:color="DBDBDB"/>
            </w:tcBorders>
          </w:tcPr>
          <w:p>
            <w:pPr>
              <w:jc w:val="right"/>
              <w:spacing w:after="0"/>
              <w:rPr>
                <w:sz w:val="20"/>
                <w:szCs w:val="20"/>
                <w:color w:val="auto"/>
              </w:rPr>
            </w:pPr>
            <w:r>
              <w:rPr>
                <w:rFonts w:ascii="Arial" w:cs="Arial" w:eastAsia="Arial" w:hAnsi="Arial"/>
                <w:sz w:val="16"/>
                <w:szCs w:val="16"/>
                <w:color w:val="auto"/>
              </w:rPr>
              <w:t>30</w:t>
            </w:r>
          </w:p>
        </w:tc>
        <w:tc>
          <w:tcPr>
            <w:tcW w:w="60" w:type="dxa"/>
            <w:vAlign w:val="bottom"/>
            <w:tcBorders>
              <w:top w:val="single" w:sz="8" w:color="90158B"/>
              <w:bottom w:val="single" w:sz="8" w:color="DBDBDB"/>
            </w:tcBorders>
          </w:tcPr>
          <w:p>
            <w:pPr>
              <w:spacing w:after="0"/>
              <w:rPr>
                <w:sz w:val="20"/>
                <w:szCs w:val="20"/>
                <w:color w:val="auto"/>
              </w:rPr>
            </w:pPr>
          </w:p>
        </w:tc>
        <w:tc>
          <w:tcPr>
            <w:tcW w:w="480" w:type="dxa"/>
            <w:vAlign w:val="bottom"/>
            <w:tcBorders>
              <w:top w:val="single" w:sz="8" w:color="90158B"/>
              <w:bottom w:val="single" w:sz="8" w:color="DBDBDB"/>
            </w:tcBorders>
            <w:gridSpan w:val="3"/>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90158B"/>
              <w:bottom w:val="single" w:sz="8" w:color="DBDBDB"/>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90158B"/>
              <w:bottom w:val="single" w:sz="8" w:color="DBDBDB"/>
            </w:tcBorders>
            <w:gridSpan w:val="3"/>
          </w:tcPr>
          <w:p>
            <w:pPr>
              <w:ind w:left="1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90158B"/>
              <w:bottom w:val="single" w:sz="8" w:color="DBDBDB"/>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90158B"/>
              <w:bottom w:val="single" w:sz="8" w:color="DBDBDB"/>
            </w:tcBorders>
          </w:tcPr>
          <w:p>
            <w:pPr>
              <w:spacing w:after="0"/>
              <w:rPr>
                <w:sz w:val="20"/>
                <w:szCs w:val="20"/>
                <w:color w:val="auto"/>
              </w:rPr>
            </w:pPr>
          </w:p>
        </w:tc>
        <w:tc>
          <w:tcPr>
            <w:tcW w:w="280" w:type="dxa"/>
            <w:vAlign w:val="bottom"/>
            <w:tcBorders>
              <w:top w:val="single" w:sz="8" w:color="90158B"/>
              <w:bottom w:val="single" w:sz="8" w:color="DBDBDB"/>
            </w:tcBorders>
            <w:shd w:val="clear" w:color="auto" w:fill="F4E8F3"/>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90158B"/>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573</w:t>
            </w:r>
          </w:p>
        </w:tc>
        <w:tc>
          <w:tcPr>
            <w:tcW w:w="20" w:type="dxa"/>
            <w:vAlign w:val="bottom"/>
            <w:tcBorders>
              <w:top w:val="single" w:sz="8" w:color="90158B"/>
              <w:bottom w:val="single" w:sz="8" w:color="DBDBDB"/>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8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Non-operating expense, net</w:t>
            </w:r>
          </w:p>
        </w:tc>
        <w:tc>
          <w:tcPr>
            <w:tcW w:w="120" w:type="dxa"/>
            <w:vAlign w:val="bottom"/>
            <w:tcBorders>
              <w:bottom w:val="single" w:sz="8" w:color="DBDBDB"/>
            </w:tcBorders>
          </w:tcPr>
          <w:p>
            <w:pPr>
              <w:spacing w:after="0"/>
              <w:rPr>
                <w:sz w:val="20"/>
                <w:szCs w:val="20"/>
                <w:color w:val="auto"/>
              </w:rPr>
            </w:pPr>
          </w:p>
        </w:tc>
        <w:tc>
          <w:tcPr>
            <w:tcW w:w="220" w:type="dxa"/>
            <w:vAlign w:val="bottom"/>
            <w:tcBorders>
              <w:bottom w:val="single" w:sz="8" w:color="901588"/>
            </w:tcBorders>
            <w:shd w:val="clear" w:color="auto" w:fill="F4E8F3"/>
          </w:tcPr>
          <w:p>
            <w:pPr>
              <w:spacing w:after="0"/>
              <w:rPr>
                <w:sz w:val="20"/>
                <w:szCs w:val="20"/>
                <w:color w:val="auto"/>
              </w:rPr>
            </w:pPr>
          </w:p>
        </w:tc>
        <w:tc>
          <w:tcPr>
            <w:tcW w:w="104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(79)</w:t>
            </w:r>
          </w:p>
        </w:tc>
        <w:tc>
          <w:tcPr>
            <w:tcW w:w="120" w:type="dxa"/>
            <w:vAlign w:val="bottom"/>
            <w:tcBorders>
              <w:left w:val="single" w:sz="8" w:color="F4E8F3"/>
              <w:bottom w:val="single" w:sz="8" w:color="DBDBDB"/>
            </w:tcBorders>
          </w:tcPr>
          <w:p>
            <w:pPr>
              <w:spacing w:after="0"/>
              <w:rPr>
                <w:sz w:val="20"/>
                <w:szCs w:val="20"/>
                <w:color w:val="auto"/>
              </w:rPr>
            </w:pPr>
          </w:p>
        </w:tc>
        <w:tc>
          <w:tcPr>
            <w:tcW w:w="160" w:type="dxa"/>
            <w:vAlign w:val="bottom"/>
            <w:tcBorders>
              <w:bottom w:val="single" w:sz="8" w:color="901588"/>
            </w:tcBorders>
          </w:tcPr>
          <w:p>
            <w:pPr>
              <w:spacing w:after="0"/>
              <w:rPr>
                <w:sz w:val="20"/>
                <w:szCs w:val="20"/>
                <w:color w:val="auto"/>
              </w:rPr>
            </w:pPr>
          </w:p>
        </w:tc>
        <w:tc>
          <w:tcPr>
            <w:tcW w:w="1160" w:type="dxa"/>
            <w:vAlign w:val="bottom"/>
            <w:tcBorders>
              <w:bottom w:val="single" w:sz="8" w:color="901588"/>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40" w:type="dxa"/>
            <w:vAlign w:val="bottom"/>
            <w:tcBorders>
              <w:bottom w:val="single" w:sz="8" w:color="901588"/>
            </w:tcBorders>
          </w:tcPr>
          <w:p>
            <w:pPr>
              <w:spacing w:after="0"/>
              <w:rPr>
                <w:sz w:val="20"/>
                <w:szCs w:val="20"/>
                <w:color w:val="auto"/>
              </w:rPr>
            </w:pPr>
          </w:p>
        </w:tc>
        <w:tc>
          <w:tcPr>
            <w:tcW w:w="1180" w:type="dxa"/>
            <w:vAlign w:val="bottom"/>
            <w:tcBorders>
              <w:bottom w:val="single" w:sz="8" w:color="90158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380" w:type="dxa"/>
            <w:vAlign w:val="bottom"/>
            <w:tcBorders>
              <w:bottom w:val="single" w:sz="8" w:color="901588"/>
            </w:tcBorders>
          </w:tcPr>
          <w:p>
            <w:pPr>
              <w:spacing w:after="0"/>
              <w:rPr>
                <w:sz w:val="20"/>
                <w:szCs w:val="20"/>
                <w:color w:val="auto"/>
              </w:rPr>
            </w:pPr>
          </w:p>
        </w:tc>
        <w:tc>
          <w:tcPr>
            <w:tcW w:w="920" w:type="dxa"/>
            <w:vAlign w:val="bottom"/>
            <w:tcBorders>
              <w:bottom w:val="single" w:sz="8" w:color="901588"/>
            </w:tcBorders>
            <w:gridSpan w:val="2"/>
          </w:tcPr>
          <w:p>
            <w:pPr>
              <w:jc w:val="right"/>
              <w:ind w:right="60"/>
              <w:spacing w:after="0"/>
              <w:rPr>
                <w:sz w:val="20"/>
                <w:szCs w:val="20"/>
                <w:color w:val="auto"/>
              </w:rPr>
            </w:pPr>
            <w:r>
              <w:rPr>
                <w:rFonts w:ascii="Arial" w:cs="Arial" w:eastAsia="Arial" w:hAnsi="Arial"/>
                <w:sz w:val="16"/>
                <w:szCs w:val="16"/>
                <w:color w:val="auto"/>
              </w:rPr>
              <w:t>23</w:t>
            </w: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6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gridSpan w:val="2"/>
          </w:tcPr>
          <w:p>
            <w:pPr>
              <w:jc w:val="right"/>
              <w:ind w:right="6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w:t>
            </w:r>
          </w:p>
        </w:tc>
        <w:tc>
          <w:tcPr>
            <w:tcW w:w="20" w:type="dxa"/>
            <w:vAlign w:val="bottom"/>
            <w:tcBorders>
              <w:bottom w:val="single" w:sz="8" w:color="901588"/>
            </w:tcBorders>
            <w:shd w:val="clear" w:color="auto" w:fill="F4E8F3"/>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before income taxes</w:t>
            </w:r>
          </w:p>
        </w:tc>
        <w:tc>
          <w:tcPr>
            <w:tcW w:w="120" w:type="dxa"/>
            <w:vAlign w:val="bottom"/>
            <w:tcBorders>
              <w:bottom w:val="single" w:sz="8" w:color="DBDBDB"/>
            </w:tcBorders>
          </w:tcPr>
          <w:p>
            <w:pPr>
              <w:spacing w:after="0"/>
              <w:rPr>
                <w:sz w:val="20"/>
                <w:szCs w:val="20"/>
                <w:color w:val="auto"/>
              </w:rPr>
            </w:pPr>
          </w:p>
        </w:tc>
        <w:tc>
          <w:tcPr>
            <w:tcW w:w="220" w:type="dxa"/>
            <w:vAlign w:val="bottom"/>
            <w:tcBorders>
              <w:bottom w:val="single" w:sz="8" w:color="DBDBDB"/>
            </w:tcBorders>
            <w:shd w:val="clear" w:color="auto" w:fill="F4E8F3"/>
          </w:tcPr>
          <w:p>
            <w:pPr>
              <w:spacing w:after="0"/>
              <w:rPr>
                <w:sz w:val="20"/>
                <w:szCs w:val="20"/>
                <w:color w:val="auto"/>
              </w:rPr>
            </w:pPr>
          </w:p>
        </w:tc>
        <w:tc>
          <w:tcPr>
            <w:tcW w:w="1040" w:type="dxa"/>
            <w:vAlign w:val="bottom"/>
            <w:tcBorders>
              <w:bottom w:val="single" w:sz="8" w:color="DBDBD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429</w:t>
            </w:r>
          </w:p>
        </w:tc>
        <w:tc>
          <w:tcPr>
            <w:tcW w:w="120" w:type="dxa"/>
            <w:vAlign w:val="bottom"/>
            <w:tcBorders>
              <w:left w:val="single" w:sz="8" w:color="F4E8F3"/>
              <w:bottom w:val="single" w:sz="8" w:color="DBDBDB"/>
            </w:tcBorders>
          </w:tcPr>
          <w:p>
            <w:pPr>
              <w:spacing w:after="0"/>
              <w:rPr>
                <w:sz w:val="20"/>
                <w:szCs w:val="20"/>
                <w:color w:val="auto"/>
              </w:rPr>
            </w:pPr>
          </w:p>
        </w:tc>
        <w:tc>
          <w:tcPr>
            <w:tcW w:w="160" w:type="dxa"/>
            <w:vAlign w:val="bottom"/>
            <w:tcBorders>
              <w:bottom w:val="single" w:sz="8" w:color="DBDBDB"/>
            </w:tcBorders>
          </w:tcPr>
          <w:p>
            <w:pPr>
              <w:spacing w:after="0"/>
              <w:rPr>
                <w:sz w:val="20"/>
                <w:szCs w:val="20"/>
                <w:color w:val="auto"/>
              </w:rPr>
            </w:pP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35</w:t>
            </w: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30</w:t>
            </w:r>
          </w:p>
        </w:tc>
        <w:tc>
          <w:tcPr>
            <w:tcW w:w="6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920" w:type="dxa"/>
            <w:vAlign w:val="bottom"/>
            <w:tcBorders>
              <w:bottom w:val="single" w:sz="8" w:color="DBDBDB"/>
            </w:tcBorders>
            <w:gridSpan w:val="2"/>
          </w:tcPr>
          <w:p>
            <w:pPr>
              <w:jc w:val="right"/>
              <w:ind w:right="60"/>
              <w:spacing w:after="0"/>
              <w:rPr>
                <w:sz w:val="20"/>
                <w:szCs w:val="20"/>
                <w:color w:val="auto"/>
              </w:rPr>
            </w:pPr>
            <w:r>
              <w:rPr>
                <w:rFonts w:ascii="Arial" w:cs="Arial" w:eastAsia="Arial" w:hAnsi="Arial"/>
                <w:sz w:val="16"/>
                <w:szCs w:val="16"/>
                <w:color w:val="auto"/>
              </w:rPr>
              <w:t>23</w:t>
            </w: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60" w:type="dxa"/>
            <w:vAlign w:val="bottom"/>
            <w:tcBorders>
              <w:bottom w:val="single" w:sz="8" w:color="DBDBDB"/>
            </w:tcBorders>
          </w:tcPr>
          <w:p>
            <w:pPr>
              <w:spacing w:after="0"/>
              <w:rPr>
                <w:sz w:val="20"/>
                <w:szCs w:val="20"/>
                <w:color w:val="auto"/>
              </w:rPr>
            </w:pPr>
          </w:p>
        </w:tc>
        <w:tc>
          <w:tcPr>
            <w:tcW w:w="1040" w:type="dxa"/>
            <w:vAlign w:val="bottom"/>
            <w:tcBorders>
              <w:bottom w:val="single" w:sz="8" w:color="DBDBDB"/>
            </w:tcBorders>
            <w:gridSpan w:val="2"/>
          </w:tcPr>
          <w:p>
            <w:pPr>
              <w:jc w:val="right"/>
              <w:ind w:right="6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shd w:val="clear" w:color="auto" w:fill="F4E8F3"/>
          </w:tcPr>
          <w:p>
            <w:pPr>
              <w:spacing w:after="0"/>
              <w:rPr>
                <w:sz w:val="20"/>
                <w:szCs w:val="20"/>
                <w:color w:val="auto"/>
              </w:rPr>
            </w:pPr>
          </w:p>
        </w:tc>
        <w:tc>
          <w:tcPr>
            <w:tcW w:w="1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522</w:t>
            </w:r>
          </w:p>
        </w:tc>
        <w:tc>
          <w:tcPr>
            <w:tcW w:w="20" w:type="dxa"/>
            <w:vAlign w:val="bottom"/>
            <w:tcBorders>
              <w:bottom w:val="single" w:sz="8" w:color="DBDBDB"/>
            </w:tcBorders>
            <w:shd w:val="clear" w:color="auto" w:fill="F4E8F3"/>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00" w:type="dxa"/>
            <w:vAlign w:val="bottom"/>
            <w:tcBorders>
              <w:bottom w:val="single" w:sz="8" w:color="DBDBDB"/>
            </w:tcBorders>
          </w:tcPr>
          <w:p>
            <w:pPr>
              <w:ind w:left="20"/>
              <w:spacing w:after="0" w:line="240" w:lineRule="exact"/>
              <w:rPr>
                <w:sz w:val="20"/>
                <w:szCs w:val="20"/>
                <w:color w:val="auto"/>
              </w:rPr>
            </w:pPr>
            <w:r>
              <w:rPr>
                <w:rFonts w:ascii="Arial" w:cs="Arial" w:eastAsia="Arial" w:hAnsi="Arial"/>
                <w:sz w:val="16"/>
                <w:szCs w:val="16"/>
                <w:color w:val="auto"/>
              </w:rPr>
              <w:t>Income tax expense</w:t>
            </w:r>
            <w:r>
              <w:rPr>
                <w:rFonts w:ascii="Arial" w:cs="Arial" w:eastAsia="Arial" w:hAnsi="Arial"/>
                <w:sz w:val="21"/>
                <w:szCs w:val="21"/>
                <w:color w:val="auto"/>
                <w:vertAlign w:val="superscript"/>
              </w:rPr>
              <w:t>(1)</w:t>
            </w:r>
          </w:p>
        </w:tc>
        <w:tc>
          <w:tcPr>
            <w:tcW w:w="120" w:type="dxa"/>
            <w:vAlign w:val="bottom"/>
            <w:tcBorders>
              <w:bottom w:val="single" w:sz="8" w:color="DBDBDB"/>
            </w:tcBorders>
          </w:tcPr>
          <w:p>
            <w:pPr>
              <w:spacing w:after="0"/>
              <w:rPr>
                <w:sz w:val="20"/>
                <w:szCs w:val="20"/>
                <w:color w:val="auto"/>
              </w:rPr>
            </w:pPr>
          </w:p>
        </w:tc>
        <w:tc>
          <w:tcPr>
            <w:tcW w:w="220" w:type="dxa"/>
            <w:vAlign w:val="bottom"/>
            <w:tcBorders>
              <w:bottom w:val="single" w:sz="8" w:color="90158B"/>
            </w:tcBorders>
            <w:shd w:val="clear" w:color="auto" w:fill="F4E8F3"/>
          </w:tcPr>
          <w:p>
            <w:pPr>
              <w:spacing w:after="0"/>
              <w:rPr>
                <w:sz w:val="20"/>
                <w:szCs w:val="20"/>
                <w:color w:val="auto"/>
              </w:rPr>
            </w:pPr>
          </w:p>
        </w:tc>
        <w:tc>
          <w:tcPr>
            <w:tcW w:w="1040" w:type="dxa"/>
            <w:vAlign w:val="bottom"/>
            <w:tcBorders>
              <w:bottom w:val="single" w:sz="8" w:color="90158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(94)</w:t>
            </w:r>
          </w:p>
        </w:tc>
        <w:tc>
          <w:tcPr>
            <w:tcW w:w="120" w:type="dxa"/>
            <w:vAlign w:val="bottom"/>
            <w:tcBorders>
              <w:left w:val="single" w:sz="8" w:color="F4E8F3"/>
              <w:bottom w:val="single" w:sz="8" w:color="DBDBDB"/>
            </w:tcBorders>
          </w:tcPr>
          <w:p>
            <w:pPr>
              <w:spacing w:after="0"/>
              <w:rPr>
                <w:sz w:val="20"/>
                <w:szCs w:val="20"/>
                <w:color w:val="auto"/>
              </w:rPr>
            </w:pPr>
          </w:p>
        </w:tc>
        <w:tc>
          <w:tcPr>
            <w:tcW w:w="160" w:type="dxa"/>
            <w:vAlign w:val="bottom"/>
            <w:tcBorders>
              <w:bottom w:val="single" w:sz="8" w:color="90158B"/>
            </w:tcBorders>
          </w:tcPr>
          <w:p>
            <w:pPr>
              <w:spacing w:after="0"/>
              <w:rPr>
                <w:sz w:val="20"/>
                <w:szCs w:val="20"/>
                <w:color w:val="auto"/>
              </w:rPr>
            </w:pPr>
          </w:p>
        </w:tc>
        <w:tc>
          <w:tcPr>
            <w:tcW w:w="116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40" w:type="dxa"/>
            <w:vAlign w:val="bottom"/>
            <w:tcBorders>
              <w:bottom w:val="single" w:sz="8" w:color="90158B"/>
            </w:tcBorders>
          </w:tcPr>
          <w:p>
            <w:pPr>
              <w:spacing w:after="0"/>
              <w:rPr>
                <w:sz w:val="20"/>
                <w:szCs w:val="20"/>
                <w:color w:val="auto"/>
              </w:rPr>
            </w:pPr>
          </w:p>
        </w:tc>
        <w:tc>
          <w:tcPr>
            <w:tcW w:w="118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(7)</w:t>
            </w: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380" w:type="dxa"/>
            <w:vAlign w:val="bottom"/>
            <w:tcBorders>
              <w:bottom w:val="single" w:sz="8" w:color="90158B"/>
            </w:tcBorders>
          </w:tcPr>
          <w:p>
            <w:pPr>
              <w:spacing w:after="0"/>
              <w:rPr>
                <w:sz w:val="20"/>
                <w:szCs w:val="20"/>
                <w:color w:val="auto"/>
              </w:rPr>
            </w:pPr>
          </w:p>
        </w:tc>
        <w:tc>
          <w:tcPr>
            <w:tcW w:w="92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60" w:type="dxa"/>
            <w:vAlign w:val="bottom"/>
            <w:tcBorders>
              <w:bottom w:val="single" w:sz="8" w:color="90158B"/>
            </w:tcBorders>
          </w:tcPr>
          <w:p>
            <w:pPr>
              <w:spacing w:after="0"/>
              <w:rPr>
                <w:sz w:val="20"/>
                <w:szCs w:val="20"/>
                <w:color w:val="auto"/>
              </w:rPr>
            </w:pPr>
          </w:p>
        </w:tc>
        <w:tc>
          <w:tcPr>
            <w:tcW w:w="104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90158B"/>
            </w:tcBorders>
            <w:shd w:val="clear" w:color="auto" w:fill="F4E8F3"/>
          </w:tcPr>
          <w:p>
            <w:pPr>
              <w:spacing w:after="0"/>
              <w:rPr>
                <w:sz w:val="20"/>
                <w:szCs w:val="20"/>
                <w:color w:val="auto"/>
              </w:rPr>
            </w:pPr>
          </w:p>
        </w:tc>
        <w:tc>
          <w:tcPr>
            <w:tcW w:w="10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(114)</w:t>
            </w:r>
          </w:p>
        </w:tc>
        <w:tc>
          <w:tcPr>
            <w:tcW w:w="20" w:type="dxa"/>
            <w:vAlign w:val="bottom"/>
            <w:tcBorders>
              <w:bottom w:val="single" w:sz="8" w:color="90158B"/>
            </w:tcBorders>
            <w:shd w:val="clear" w:color="auto" w:fill="F4E8F3"/>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8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DBDBDB"/>
            </w:tcBorders>
          </w:tcPr>
          <w:p>
            <w:pPr>
              <w:spacing w:after="0"/>
              <w:rPr>
                <w:sz w:val="20"/>
                <w:szCs w:val="20"/>
                <w:color w:val="auto"/>
              </w:rPr>
            </w:pPr>
          </w:p>
        </w:tc>
        <w:tc>
          <w:tcPr>
            <w:tcW w:w="220" w:type="dxa"/>
            <w:vAlign w:val="bottom"/>
            <w:tcBorders>
              <w:bottom w:val="single" w:sz="8" w:color="DBDBDB"/>
            </w:tcBorders>
            <w:shd w:val="clear" w:color="auto" w:fill="F4E8F3"/>
          </w:tcPr>
          <w:p>
            <w:pPr>
              <w:spacing w:after="0"/>
              <w:rPr>
                <w:sz w:val="20"/>
                <w:szCs w:val="20"/>
                <w:color w:val="auto"/>
              </w:rPr>
            </w:pPr>
          </w:p>
        </w:tc>
        <w:tc>
          <w:tcPr>
            <w:tcW w:w="1040" w:type="dxa"/>
            <w:vAlign w:val="bottom"/>
            <w:tcBorders>
              <w:bottom w:val="single" w:sz="8" w:color="DBDBD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335</w:t>
            </w:r>
          </w:p>
        </w:tc>
        <w:tc>
          <w:tcPr>
            <w:tcW w:w="120" w:type="dxa"/>
            <w:vAlign w:val="bottom"/>
            <w:tcBorders>
              <w:left w:val="single" w:sz="8" w:color="F4E8F3"/>
              <w:bottom w:val="single" w:sz="8" w:color="DBDBDB"/>
            </w:tcBorders>
          </w:tcPr>
          <w:p>
            <w:pPr>
              <w:spacing w:after="0"/>
              <w:rPr>
                <w:sz w:val="20"/>
                <w:szCs w:val="20"/>
                <w:color w:val="auto"/>
              </w:rPr>
            </w:pPr>
          </w:p>
        </w:tc>
        <w:tc>
          <w:tcPr>
            <w:tcW w:w="160" w:type="dxa"/>
            <w:vAlign w:val="bottom"/>
            <w:tcBorders>
              <w:bottom w:val="single" w:sz="8" w:color="DBDBDB"/>
            </w:tcBorders>
          </w:tcPr>
          <w:p>
            <w:pPr>
              <w:spacing w:after="0"/>
              <w:rPr>
                <w:sz w:val="20"/>
                <w:szCs w:val="20"/>
                <w:color w:val="auto"/>
              </w:rPr>
            </w:pP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29</w:t>
            </w: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23</w:t>
            </w:r>
          </w:p>
        </w:tc>
        <w:tc>
          <w:tcPr>
            <w:tcW w:w="6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920" w:type="dxa"/>
            <w:vAlign w:val="bottom"/>
            <w:tcBorders>
              <w:bottom w:val="single" w:sz="8" w:color="DBDBDB"/>
            </w:tcBorders>
            <w:gridSpan w:val="2"/>
          </w:tcPr>
          <w:p>
            <w:pPr>
              <w:jc w:val="right"/>
              <w:ind w:right="60"/>
              <w:spacing w:after="0"/>
              <w:rPr>
                <w:sz w:val="20"/>
                <w:szCs w:val="20"/>
                <w:color w:val="auto"/>
              </w:rPr>
            </w:pPr>
            <w:r>
              <w:rPr>
                <w:rFonts w:ascii="Arial" w:cs="Arial" w:eastAsia="Arial" w:hAnsi="Arial"/>
                <w:sz w:val="16"/>
                <w:szCs w:val="16"/>
                <w:color w:val="auto"/>
              </w:rPr>
              <w:t>17</w:t>
            </w: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60" w:type="dxa"/>
            <w:vAlign w:val="bottom"/>
            <w:tcBorders>
              <w:bottom w:val="single" w:sz="8" w:color="DBDBDB"/>
            </w:tcBorders>
          </w:tcPr>
          <w:p>
            <w:pPr>
              <w:spacing w:after="0"/>
              <w:rPr>
                <w:sz w:val="20"/>
                <w:szCs w:val="20"/>
                <w:color w:val="auto"/>
              </w:rPr>
            </w:pPr>
          </w:p>
        </w:tc>
        <w:tc>
          <w:tcPr>
            <w:tcW w:w="1040" w:type="dxa"/>
            <w:vAlign w:val="bottom"/>
            <w:tcBorders>
              <w:bottom w:val="single" w:sz="8" w:color="DBDBDB"/>
            </w:tcBorders>
            <w:gridSpan w:val="2"/>
          </w:tcPr>
          <w:p>
            <w:pPr>
              <w:jc w:val="right"/>
              <w:ind w:right="6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shd w:val="clear" w:color="auto" w:fill="F4E8F3"/>
          </w:tcPr>
          <w:p>
            <w:pPr>
              <w:spacing w:after="0"/>
              <w:rPr>
                <w:sz w:val="20"/>
                <w:szCs w:val="20"/>
                <w:color w:val="auto"/>
              </w:rPr>
            </w:pPr>
          </w:p>
        </w:tc>
        <w:tc>
          <w:tcPr>
            <w:tcW w:w="10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408</w:t>
            </w:r>
          </w:p>
        </w:tc>
        <w:tc>
          <w:tcPr>
            <w:tcW w:w="20" w:type="dxa"/>
            <w:vAlign w:val="bottom"/>
            <w:tcBorders>
              <w:bottom w:val="single" w:sz="8" w:color="DBDBDB"/>
            </w:tcBorders>
            <w:shd w:val="clear" w:color="auto" w:fill="F4E8F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800" w:type="dxa"/>
            <w:vAlign w:val="bottom"/>
          </w:tcPr>
          <w:p>
            <w:pPr>
              <w:ind w:left="140"/>
              <w:spacing w:after="0"/>
              <w:rPr>
                <w:sz w:val="20"/>
                <w:szCs w:val="20"/>
                <w:color w:val="auto"/>
              </w:rPr>
            </w:pPr>
            <w:r>
              <w:rPr>
                <w:rFonts w:ascii="Arial" w:cs="Arial" w:eastAsia="Arial" w:hAnsi="Arial"/>
                <w:sz w:val="16"/>
                <w:szCs w:val="16"/>
                <w:color w:val="auto"/>
              </w:rPr>
              <w:t>Less: net income attributable to non-</w:t>
            </w:r>
          </w:p>
        </w:tc>
        <w:tc>
          <w:tcPr>
            <w:tcW w:w="120" w:type="dxa"/>
            <w:vAlign w:val="bottom"/>
          </w:tcPr>
          <w:p>
            <w:pPr>
              <w:spacing w:after="0"/>
              <w:rPr>
                <w:sz w:val="17"/>
                <w:szCs w:val="17"/>
                <w:color w:val="auto"/>
              </w:rPr>
            </w:pPr>
          </w:p>
        </w:tc>
        <w:tc>
          <w:tcPr>
            <w:tcW w:w="220" w:type="dxa"/>
            <w:vAlign w:val="bottom"/>
            <w:shd w:val="clear" w:color="auto" w:fill="F4E8F3"/>
          </w:tcPr>
          <w:p>
            <w:pPr>
              <w:spacing w:after="0"/>
              <w:rPr>
                <w:sz w:val="17"/>
                <w:szCs w:val="17"/>
                <w:color w:val="auto"/>
              </w:rPr>
            </w:pPr>
          </w:p>
        </w:tc>
        <w:tc>
          <w:tcPr>
            <w:tcW w:w="1040" w:type="dxa"/>
            <w:vAlign w:val="bottom"/>
            <w:gridSpan w:val="2"/>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tcBorders>
              <w:left w:val="single" w:sz="8" w:color="F4E8F3"/>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shd w:val="clear" w:color="auto" w:fill="F4E8F3"/>
          </w:tcPr>
          <w:p>
            <w:pPr>
              <w:spacing w:after="0"/>
              <w:rPr>
                <w:sz w:val="17"/>
                <w:szCs w:val="17"/>
                <w:color w:val="auto"/>
              </w:rPr>
            </w:pPr>
          </w:p>
        </w:tc>
        <w:tc>
          <w:tcPr>
            <w:tcW w:w="1000" w:type="dxa"/>
            <w:vAlign w:val="bottom"/>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7</w:t>
            </w:r>
          </w:p>
        </w:tc>
        <w:tc>
          <w:tcPr>
            <w:tcW w:w="20" w:type="dxa"/>
            <w:vAlign w:val="bottom"/>
            <w:shd w:val="clear" w:color="auto" w:fill="F4E8F3"/>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800" w:type="dxa"/>
            <w:vAlign w:val="bottom"/>
            <w:vMerge w:val="restart"/>
          </w:tcPr>
          <w:p>
            <w:pPr>
              <w:ind w:left="140"/>
              <w:spacing w:after="0"/>
              <w:rPr>
                <w:sz w:val="20"/>
                <w:szCs w:val="20"/>
                <w:color w:val="auto"/>
              </w:rPr>
            </w:pPr>
            <w:r>
              <w:rPr>
                <w:rFonts w:ascii="Arial" w:cs="Arial" w:eastAsia="Arial" w:hAnsi="Arial"/>
                <w:sz w:val="16"/>
                <w:szCs w:val="16"/>
                <w:color w:val="auto"/>
              </w:rPr>
              <w:t>controlling interest</w:t>
            </w:r>
          </w:p>
        </w:tc>
        <w:tc>
          <w:tcPr>
            <w:tcW w:w="120" w:type="dxa"/>
            <w:vAlign w:val="bottom"/>
          </w:tcPr>
          <w:p>
            <w:pPr>
              <w:spacing w:after="0"/>
              <w:rPr>
                <w:sz w:val="11"/>
                <w:szCs w:val="11"/>
                <w:color w:val="auto"/>
              </w:rPr>
            </w:pPr>
          </w:p>
        </w:tc>
        <w:tc>
          <w:tcPr>
            <w:tcW w:w="220" w:type="dxa"/>
            <w:vAlign w:val="bottom"/>
            <w:shd w:val="clear" w:color="auto" w:fill="F4E8F3"/>
          </w:tcPr>
          <w:p>
            <w:pPr>
              <w:spacing w:after="0"/>
              <w:rPr>
                <w:sz w:val="11"/>
                <w:szCs w:val="11"/>
                <w:color w:val="auto"/>
              </w:rPr>
            </w:pPr>
          </w:p>
        </w:tc>
        <w:tc>
          <w:tcPr>
            <w:tcW w:w="1040" w:type="dxa"/>
            <w:vAlign w:val="bottom"/>
            <w:gridSpan w:val="2"/>
            <w:vMerge w:val="continue"/>
            <w:shd w:val="clear" w:color="auto" w:fill="F4E8F3"/>
          </w:tcPr>
          <w:p>
            <w:pPr>
              <w:spacing w:after="0"/>
              <w:rPr>
                <w:sz w:val="11"/>
                <w:szCs w:val="11"/>
                <w:color w:val="auto"/>
              </w:rPr>
            </w:pPr>
          </w:p>
        </w:tc>
        <w:tc>
          <w:tcPr>
            <w:tcW w:w="120" w:type="dxa"/>
            <w:vAlign w:val="bottom"/>
            <w:tcBorders>
              <w:left w:val="single" w:sz="8" w:color="F4E8F3"/>
            </w:tcBorders>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shd w:val="clear" w:color="auto" w:fill="F4E8F3"/>
          </w:tcPr>
          <w:p>
            <w:pPr>
              <w:spacing w:after="0"/>
              <w:rPr>
                <w:sz w:val="11"/>
                <w:szCs w:val="11"/>
                <w:color w:val="auto"/>
              </w:rPr>
            </w:pPr>
          </w:p>
        </w:tc>
        <w:tc>
          <w:tcPr>
            <w:tcW w:w="1000" w:type="dxa"/>
            <w:vAlign w:val="bottom"/>
            <w:vMerge w:val="continue"/>
            <w:shd w:val="clear" w:color="auto" w:fill="F4E8F3"/>
          </w:tcPr>
          <w:p>
            <w:pPr>
              <w:spacing w:after="0"/>
              <w:rPr>
                <w:sz w:val="11"/>
                <w:szCs w:val="11"/>
                <w:color w:val="auto"/>
              </w:rPr>
            </w:pPr>
          </w:p>
        </w:tc>
        <w:tc>
          <w:tcPr>
            <w:tcW w:w="20" w:type="dxa"/>
            <w:vAlign w:val="bottom"/>
            <w:shd w:val="clear" w:color="auto" w:fill="F4E8F3"/>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F4E8F3"/>
            </w:tcBorders>
            <w:shd w:val="clear" w:color="auto" w:fill="F4E8F3"/>
          </w:tcPr>
          <w:p>
            <w:pPr>
              <w:spacing w:after="0"/>
              <w:rPr>
                <w:sz w:val="10"/>
                <w:szCs w:val="10"/>
                <w:color w:val="auto"/>
              </w:rPr>
            </w:pPr>
          </w:p>
        </w:tc>
        <w:tc>
          <w:tcPr>
            <w:tcW w:w="900" w:type="dxa"/>
            <w:vAlign w:val="bottom"/>
            <w:tcBorders>
              <w:bottom w:val="single" w:sz="8" w:color="F4E8F3"/>
            </w:tcBorders>
            <w:shd w:val="clear" w:color="auto" w:fill="F4E8F3"/>
          </w:tcPr>
          <w:p>
            <w:pPr>
              <w:spacing w:after="0"/>
              <w:rPr>
                <w:sz w:val="10"/>
                <w:szCs w:val="10"/>
                <w:color w:val="auto"/>
              </w:rPr>
            </w:pPr>
          </w:p>
        </w:tc>
        <w:tc>
          <w:tcPr>
            <w:tcW w:w="140" w:type="dxa"/>
            <w:vAlign w:val="bottom"/>
            <w:tcBorders>
              <w:bottom w:val="single" w:sz="8" w:color="F4E8F3"/>
            </w:tcBorders>
            <w:shd w:val="clear" w:color="auto" w:fill="F4E8F3"/>
          </w:tcPr>
          <w:p>
            <w:pPr>
              <w:spacing w:after="0"/>
              <w:rPr>
                <w:sz w:val="10"/>
                <w:szCs w:val="10"/>
                <w:color w:val="auto"/>
              </w:rPr>
            </w:pPr>
          </w:p>
        </w:tc>
        <w:tc>
          <w:tcPr>
            <w:tcW w:w="120" w:type="dxa"/>
            <w:vAlign w:val="bottom"/>
            <w:tcBorders>
              <w:left w:val="single" w:sz="8" w:color="F4E8F3"/>
            </w:tcBorders>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F4E8F3"/>
            </w:tcBorders>
            <w:shd w:val="clear" w:color="auto" w:fill="F4E8F3"/>
          </w:tcPr>
          <w:p>
            <w:pPr>
              <w:spacing w:after="0"/>
              <w:rPr>
                <w:sz w:val="10"/>
                <w:szCs w:val="10"/>
                <w:color w:val="auto"/>
              </w:rPr>
            </w:pPr>
          </w:p>
        </w:tc>
        <w:tc>
          <w:tcPr>
            <w:tcW w:w="1000" w:type="dxa"/>
            <w:vAlign w:val="bottom"/>
            <w:tcBorders>
              <w:bottom w:val="single" w:sz="8" w:color="F4E8F3"/>
            </w:tcBorders>
            <w:shd w:val="clear" w:color="auto" w:fill="F4E8F3"/>
          </w:tcPr>
          <w:p>
            <w:pPr>
              <w:spacing w:after="0"/>
              <w:rPr>
                <w:sz w:val="10"/>
                <w:szCs w:val="10"/>
                <w:color w:val="auto"/>
              </w:rPr>
            </w:pPr>
          </w:p>
        </w:tc>
        <w:tc>
          <w:tcPr>
            <w:tcW w:w="20" w:type="dxa"/>
            <w:vAlign w:val="bottom"/>
            <w:tcBorders>
              <w:bottom w:val="single" w:sz="8" w:color="F4E8F3"/>
            </w:tcBorders>
            <w:shd w:val="clear" w:color="auto" w:fill="F4E8F3"/>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800" w:type="dxa"/>
            <w:vAlign w:val="bottom"/>
            <w:tcBorders>
              <w:top w:val="single" w:sz="8" w:color="DBDBDB"/>
            </w:tcBorders>
          </w:tcPr>
          <w:p>
            <w:pPr>
              <w:ind w:left="20"/>
              <w:spacing w:after="0"/>
              <w:rPr>
                <w:sz w:val="20"/>
                <w:szCs w:val="20"/>
                <w:color w:val="auto"/>
              </w:rPr>
            </w:pPr>
            <w:r>
              <w:rPr>
                <w:rFonts w:ascii="Arial" w:cs="Arial" w:eastAsia="Arial" w:hAnsi="Arial"/>
                <w:sz w:val="16"/>
                <w:szCs w:val="16"/>
                <w:color w:val="auto"/>
              </w:rPr>
              <w:t>Net income attributable to Leidos</w:t>
            </w:r>
          </w:p>
        </w:tc>
        <w:tc>
          <w:tcPr>
            <w:tcW w:w="120" w:type="dxa"/>
            <w:vAlign w:val="bottom"/>
            <w:tcBorders>
              <w:top w:val="single" w:sz="8" w:color="DBDBDB"/>
            </w:tcBorders>
          </w:tcPr>
          <w:p>
            <w:pPr>
              <w:spacing w:after="0"/>
              <w:rPr>
                <w:sz w:val="16"/>
                <w:szCs w:val="16"/>
                <w:color w:val="auto"/>
              </w:rPr>
            </w:pPr>
          </w:p>
        </w:tc>
        <w:tc>
          <w:tcPr>
            <w:tcW w:w="220" w:type="dxa"/>
            <w:vAlign w:val="bottom"/>
            <w:tcBorders>
              <w:top w:val="single" w:sz="8" w:color="90158B"/>
            </w:tcBorders>
            <w:vMerge w:val="restart"/>
            <w:shd w:val="clear" w:color="auto" w:fill="F4E8F3"/>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90158B"/>
            </w:tcBorders>
            <w:gridSpan w:val="2"/>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328</w:t>
            </w:r>
          </w:p>
        </w:tc>
        <w:tc>
          <w:tcPr>
            <w:tcW w:w="120" w:type="dxa"/>
            <w:vAlign w:val="bottom"/>
            <w:tcBorders>
              <w:top w:val="single" w:sz="8" w:color="DBDBDB"/>
              <w:left w:val="single" w:sz="8" w:color="F4E8F3"/>
            </w:tcBorders>
            <w:vMerge w:val="restart"/>
          </w:tcPr>
          <w:p>
            <w:pPr>
              <w:spacing w:after="0"/>
              <w:rPr>
                <w:sz w:val="16"/>
                <w:szCs w:val="16"/>
                <w:color w:val="auto"/>
              </w:rPr>
            </w:pPr>
          </w:p>
        </w:tc>
        <w:tc>
          <w:tcPr>
            <w:tcW w:w="160" w:type="dxa"/>
            <w:vAlign w:val="bottom"/>
            <w:tcBorders>
              <w:top w:val="single" w:sz="8" w:color="90158B"/>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90158B"/>
            </w:tcBorders>
            <w:vMerge w:val="restart"/>
          </w:tcPr>
          <w:p>
            <w:pPr>
              <w:jc w:val="right"/>
              <w:spacing w:after="0"/>
              <w:rPr>
                <w:sz w:val="20"/>
                <w:szCs w:val="20"/>
                <w:color w:val="auto"/>
              </w:rPr>
            </w:pPr>
            <w:r>
              <w:rPr>
                <w:rFonts w:ascii="Arial" w:cs="Arial" w:eastAsia="Arial" w:hAnsi="Arial"/>
                <w:sz w:val="16"/>
                <w:szCs w:val="16"/>
                <w:color w:val="auto"/>
              </w:rPr>
              <w:t>29</w:t>
            </w:r>
          </w:p>
        </w:tc>
        <w:tc>
          <w:tcPr>
            <w:tcW w:w="20" w:type="dxa"/>
            <w:vAlign w:val="bottom"/>
            <w:tcBorders>
              <w:top w:val="single" w:sz="8" w:color="90158B"/>
            </w:tcBorders>
          </w:tcPr>
          <w:p>
            <w:pPr>
              <w:spacing w:after="0"/>
              <w:rPr>
                <w:sz w:val="16"/>
                <w:szCs w:val="16"/>
                <w:color w:val="auto"/>
              </w:rPr>
            </w:pPr>
          </w:p>
        </w:tc>
        <w:tc>
          <w:tcPr>
            <w:tcW w:w="100" w:type="dxa"/>
            <w:vAlign w:val="bottom"/>
            <w:tcBorders>
              <w:top w:val="single" w:sz="8" w:color="DBDBDB"/>
            </w:tcBorders>
            <w:gridSpan w:val="2"/>
            <w:vMerge w:val="restart"/>
          </w:tcPr>
          <w:p>
            <w:pPr>
              <w:spacing w:after="0"/>
              <w:rPr>
                <w:sz w:val="16"/>
                <w:szCs w:val="16"/>
                <w:color w:val="auto"/>
              </w:rPr>
            </w:pPr>
          </w:p>
        </w:tc>
        <w:tc>
          <w:tcPr>
            <w:tcW w:w="140" w:type="dxa"/>
            <w:vAlign w:val="bottom"/>
            <w:tcBorders>
              <w:top w:val="single" w:sz="8" w:color="90158B"/>
            </w:tcBorders>
            <w:vMerge w:val="restart"/>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90158B"/>
            </w:tcBorders>
            <w:vMerge w:val="restart"/>
          </w:tcPr>
          <w:p>
            <w:pPr>
              <w:jc w:val="right"/>
              <w:spacing w:after="0"/>
              <w:rPr>
                <w:sz w:val="20"/>
                <w:szCs w:val="20"/>
                <w:color w:val="auto"/>
              </w:rPr>
            </w:pPr>
            <w:r>
              <w:rPr>
                <w:rFonts w:ascii="Arial" w:cs="Arial" w:eastAsia="Arial" w:hAnsi="Arial"/>
                <w:sz w:val="16"/>
                <w:szCs w:val="16"/>
                <w:color w:val="auto"/>
              </w:rPr>
              <w:t>23</w:t>
            </w:r>
          </w:p>
        </w:tc>
        <w:tc>
          <w:tcPr>
            <w:tcW w:w="60" w:type="dxa"/>
            <w:vAlign w:val="bottom"/>
            <w:tcBorders>
              <w:top w:val="single" w:sz="8" w:color="90158B"/>
            </w:tcBorders>
          </w:tcPr>
          <w:p>
            <w:pPr>
              <w:spacing w:after="0"/>
              <w:rPr>
                <w:sz w:val="16"/>
                <w:szCs w:val="16"/>
                <w:color w:val="auto"/>
              </w:rPr>
            </w:pPr>
          </w:p>
        </w:tc>
        <w:tc>
          <w:tcPr>
            <w:tcW w:w="100" w:type="dxa"/>
            <w:vAlign w:val="bottom"/>
            <w:tcBorders>
              <w:top w:val="single" w:sz="8" w:color="DBDBDB"/>
            </w:tcBorders>
            <w:gridSpan w:val="2"/>
            <w:vMerge w:val="restart"/>
          </w:tcPr>
          <w:p>
            <w:pPr>
              <w:spacing w:after="0"/>
              <w:rPr>
                <w:sz w:val="16"/>
                <w:szCs w:val="16"/>
                <w:color w:val="auto"/>
              </w:rPr>
            </w:pPr>
          </w:p>
        </w:tc>
        <w:tc>
          <w:tcPr>
            <w:tcW w:w="380" w:type="dxa"/>
            <w:vAlign w:val="bottom"/>
            <w:tcBorders>
              <w:top w:val="single" w:sz="8" w:color="90158B"/>
            </w:tcBorders>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90158B"/>
            </w:tcBorders>
            <w:gridSpan w:val="2"/>
            <w:vMerge w:val="restart"/>
          </w:tcPr>
          <w:p>
            <w:pPr>
              <w:jc w:val="right"/>
              <w:ind w:right="60"/>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DBDBDB"/>
            </w:tcBorders>
            <w:gridSpan w:val="2"/>
            <w:vMerge w:val="restart"/>
          </w:tcPr>
          <w:p>
            <w:pPr>
              <w:spacing w:after="0"/>
              <w:rPr>
                <w:sz w:val="16"/>
                <w:szCs w:val="16"/>
                <w:color w:val="auto"/>
              </w:rPr>
            </w:pPr>
          </w:p>
        </w:tc>
        <w:tc>
          <w:tcPr>
            <w:tcW w:w="260" w:type="dxa"/>
            <w:vAlign w:val="bottom"/>
            <w:tcBorders>
              <w:top w:val="single" w:sz="8" w:color="90158B"/>
            </w:tcBorders>
            <w:vMerge w:val="restart"/>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90158B"/>
            </w:tcBorders>
            <w:gridSpan w:val="2"/>
            <w:vMerge w:val="restart"/>
          </w:tcPr>
          <w:p>
            <w:pPr>
              <w:jc w:val="right"/>
              <w:ind w:right="60"/>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DBDBDB"/>
            </w:tcBorders>
          </w:tcPr>
          <w:p>
            <w:pPr>
              <w:spacing w:after="0"/>
              <w:rPr>
                <w:sz w:val="16"/>
                <w:szCs w:val="16"/>
                <w:color w:val="auto"/>
              </w:rPr>
            </w:pPr>
          </w:p>
        </w:tc>
        <w:tc>
          <w:tcPr>
            <w:tcW w:w="280" w:type="dxa"/>
            <w:vAlign w:val="bottom"/>
            <w:tcBorders>
              <w:top w:val="single" w:sz="8" w:color="90158B"/>
            </w:tcBorders>
            <w:vMerge w:val="restart"/>
            <w:shd w:val="clear" w:color="auto" w:fill="F4E8F3"/>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90158B"/>
            </w:tcBorders>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401</w:t>
            </w:r>
          </w:p>
        </w:tc>
        <w:tc>
          <w:tcPr>
            <w:tcW w:w="20" w:type="dxa"/>
            <w:vAlign w:val="bottom"/>
            <w:tcBorders>
              <w:top w:val="single" w:sz="8" w:color="90158B"/>
            </w:tcBorders>
            <w:shd w:val="clear" w:color="auto" w:fill="F4E8F3"/>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800" w:type="dxa"/>
            <w:vAlign w:val="bottom"/>
            <w:vMerge w:val="restart"/>
          </w:tcPr>
          <w:p>
            <w:pPr>
              <w:ind w:left="20"/>
              <w:spacing w:after="0"/>
              <w:rPr>
                <w:sz w:val="20"/>
                <w:szCs w:val="20"/>
                <w:color w:val="auto"/>
              </w:rPr>
            </w:pPr>
            <w:r>
              <w:rPr>
                <w:rFonts w:ascii="Arial" w:cs="Arial" w:eastAsia="Arial" w:hAnsi="Arial"/>
                <w:sz w:val="16"/>
                <w:szCs w:val="16"/>
                <w:color w:val="auto"/>
              </w:rPr>
              <w:t>common stockholders</w:t>
            </w:r>
          </w:p>
        </w:tc>
        <w:tc>
          <w:tcPr>
            <w:tcW w:w="120" w:type="dxa"/>
            <w:vAlign w:val="bottom"/>
          </w:tcPr>
          <w:p>
            <w:pPr>
              <w:spacing w:after="0"/>
              <w:rPr>
                <w:sz w:val="9"/>
                <w:szCs w:val="9"/>
                <w:color w:val="auto"/>
              </w:rPr>
            </w:pPr>
          </w:p>
        </w:tc>
        <w:tc>
          <w:tcPr>
            <w:tcW w:w="220" w:type="dxa"/>
            <w:vAlign w:val="bottom"/>
            <w:vMerge w:val="continue"/>
            <w:shd w:val="clear" w:color="auto" w:fill="F4E8F3"/>
          </w:tcPr>
          <w:p>
            <w:pPr>
              <w:spacing w:after="0"/>
              <w:rPr>
                <w:sz w:val="9"/>
                <w:szCs w:val="9"/>
                <w:color w:val="auto"/>
              </w:rPr>
            </w:pPr>
          </w:p>
        </w:tc>
        <w:tc>
          <w:tcPr>
            <w:tcW w:w="1040" w:type="dxa"/>
            <w:vAlign w:val="bottom"/>
            <w:gridSpan w:val="2"/>
            <w:vMerge w:val="continue"/>
            <w:shd w:val="clear" w:color="auto" w:fill="F4E8F3"/>
          </w:tcPr>
          <w:p>
            <w:pPr>
              <w:spacing w:after="0"/>
              <w:rPr>
                <w:sz w:val="9"/>
                <w:szCs w:val="9"/>
                <w:color w:val="auto"/>
              </w:rPr>
            </w:pPr>
          </w:p>
        </w:tc>
        <w:tc>
          <w:tcPr>
            <w:tcW w:w="120" w:type="dxa"/>
            <w:vAlign w:val="bottom"/>
            <w:tcBorders>
              <w:left w:val="single" w:sz="8" w:color="F4E8F3"/>
            </w:tcBorders>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vMerge w:val="continue"/>
            <w:shd w:val="clear" w:color="auto" w:fill="F4E8F3"/>
          </w:tcPr>
          <w:p>
            <w:pPr>
              <w:spacing w:after="0"/>
              <w:rPr>
                <w:sz w:val="9"/>
                <w:szCs w:val="9"/>
                <w:color w:val="auto"/>
              </w:rPr>
            </w:pPr>
          </w:p>
        </w:tc>
        <w:tc>
          <w:tcPr>
            <w:tcW w:w="1000" w:type="dxa"/>
            <w:vAlign w:val="bottom"/>
            <w:vMerge w:val="continue"/>
            <w:shd w:val="clear" w:color="auto" w:fill="F4E8F3"/>
          </w:tcPr>
          <w:p>
            <w:pPr>
              <w:spacing w:after="0"/>
              <w:rPr>
                <w:sz w:val="9"/>
                <w:szCs w:val="9"/>
                <w:color w:val="auto"/>
              </w:rPr>
            </w:pPr>
          </w:p>
        </w:tc>
        <w:tc>
          <w:tcPr>
            <w:tcW w:w="20" w:type="dxa"/>
            <w:vAlign w:val="bottom"/>
            <w:shd w:val="clear" w:color="auto" w:fill="F4E8F3"/>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800" w:type="dxa"/>
            <w:vAlign w:val="bottom"/>
            <w:tcBorders>
              <w:bottom w:val="single" w:sz="8" w:color="DBDBDB"/>
            </w:tcBorders>
            <w:vMerge w:val="continue"/>
          </w:tcPr>
          <w:p>
            <w:pPr>
              <w:spacing w:after="0"/>
              <w:rPr>
                <w:sz w:val="12"/>
                <w:szCs w:val="12"/>
                <w:color w:val="auto"/>
              </w:rPr>
            </w:pPr>
          </w:p>
        </w:tc>
        <w:tc>
          <w:tcPr>
            <w:tcW w:w="120" w:type="dxa"/>
            <w:vAlign w:val="bottom"/>
            <w:tcBorders>
              <w:bottom w:val="single" w:sz="8" w:color="DBDBDB"/>
            </w:tcBorders>
          </w:tcPr>
          <w:p>
            <w:pPr>
              <w:spacing w:after="0"/>
              <w:rPr>
                <w:sz w:val="12"/>
                <w:szCs w:val="12"/>
                <w:color w:val="auto"/>
              </w:rPr>
            </w:pPr>
          </w:p>
        </w:tc>
        <w:tc>
          <w:tcPr>
            <w:tcW w:w="220" w:type="dxa"/>
            <w:vAlign w:val="bottom"/>
            <w:tcBorders>
              <w:bottom w:val="single" w:sz="8" w:color="90158B"/>
            </w:tcBorders>
            <w:shd w:val="clear" w:color="auto" w:fill="F4E8F3"/>
          </w:tcPr>
          <w:p>
            <w:pPr>
              <w:spacing w:after="0"/>
              <w:rPr>
                <w:sz w:val="12"/>
                <w:szCs w:val="12"/>
                <w:color w:val="auto"/>
              </w:rPr>
            </w:pPr>
          </w:p>
        </w:tc>
        <w:tc>
          <w:tcPr>
            <w:tcW w:w="900" w:type="dxa"/>
            <w:vAlign w:val="bottom"/>
            <w:tcBorders>
              <w:bottom w:val="single" w:sz="8" w:color="90158B"/>
            </w:tcBorders>
            <w:shd w:val="clear" w:color="auto" w:fill="F4E8F3"/>
          </w:tcPr>
          <w:p>
            <w:pPr>
              <w:spacing w:after="0"/>
              <w:rPr>
                <w:sz w:val="12"/>
                <w:szCs w:val="12"/>
                <w:color w:val="auto"/>
              </w:rPr>
            </w:pPr>
          </w:p>
        </w:tc>
        <w:tc>
          <w:tcPr>
            <w:tcW w:w="140" w:type="dxa"/>
            <w:vAlign w:val="bottom"/>
            <w:tcBorders>
              <w:bottom w:val="single" w:sz="8" w:color="90158B"/>
            </w:tcBorders>
            <w:shd w:val="clear" w:color="auto" w:fill="F4E8F3"/>
          </w:tcPr>
          <w:p>
            <w:pPr>
              <w:spacing w:after="0"/>
              <w:rPr>
                <w:sz w:val="12"/>
                <w:szCs w:val="12"/>
                <w:color w:val="auto"/>
              </w:rPr>
            </w:pPr>
          </w:p>
        </w:tc>
        <w:tc>
          <w:tcPr>
            <w:tcW w:w="120" w:type="dxa"/>
            <w:vAlign w:val="bottom"/>
            <w:tcBorders>
              <w:left w:val="single" w:sz="8" w:color="F4E8F3"/>
              <w:bottom w:val="single" w:sz="8" w:color="DBDBDB"/>
            </w:tcBorders>
          </w:tcPr>
          <w:p>
            <w:pPr>
              <w:spacing w:after="0"/>
              <w:rPr>
                <w:sz w:val="12"/>
                <w:szCs w:val="12"/>
                <w:color w:val="auto"/>
              </w:rPr>
            </w:pPr>
          </w:p>
        </w:tc>
        <w:tc>
          <w:tcPr>
            <w:tcW w:w="160" w:type="dxa"/>
            <w:vAlign w:val="bottom"/>
            <w:tcBorders>
              <w:bottom w:val="single" w:sz="8" w:color="90158B"/>
            </w:tcBorders>
          </w:tcPr>
          <w:p>
            <w:pPr>
              <w:spacing w:after="0"/>
              <w:rPr>
                <w:sz w:val="12"/>
                <w:szCs w:val="12"/>
                <w:color w:val="auto"/>
              </w:rPr>
            </w:pPr>
          </w:p>
        </w:tc>
        <w:tc>
          <w:tcPr>
            <w:tcW w:w="1140" w:type="dxa"/>
            <w:vAlign w:val="bottom"/>
            <w:tcBorders>
              <w:bottom w:val="single" w:sz="8" w:color="90158B"/>
            </w:tcBorders>
          </w:tcPr>
          <w:p>
            <w:pPr>
              <w:spacing w:after="0"/>
              <w:rPr>
                <w:sz w:val="12"/>
                <w:szCs w:val="12"/>
                <w:color w:val="auto"/>
              </w:rPr>
            </w:pPr>
          </w:p>
        </w:tc>
        <w:tc>
          <w:tcPr>
            <w:tcW w:w="20" w:type="dxa"/>
            <w:vAlign w:val="bottom"/>
            <w:tcBorders>
              <w:bottom w:val="single" w:sz="8" w:color="90158B"/>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20" w:type="dxa"/>
            <w:vAlign w:val="bottom"/>
            <w:tcBorders>
              <w:bottom w:val="single" w:sz="8" w:color="DBDBDB"/>
            </w:tcBorders>
          </w:tcPr>
          <w:p>
            <w:pPr>
              <w:spacing w:after="0"/>
              <w:rPr>
                <w:sz w:val="12"/>
                <w:szCs w:val="12"/>
                <w:color w:val="auto"/>
              </w:rPr>
            </w:pPr>
          </w:p>
        </w:tc>
        <w:tc>
          <w:tcPr>
            <w:tcW w:w="140" w:type="dxa"/>
            <w:vAlign w:val="bottom"/>
            <w:tcBorders>
              <w:bottom w:val="single" w:sz="8" w:color="90158B"/>
            </w:tcBorders>
          </w:tcPr>
          <w:p>
            <w:pPr>
              <w:spacing w:after="0"/>
              <w:rPr>
                <w:sz w:val="12"/>
                <w:szCs w:val="12"/>
                <w:color w:val="auto"/>
              </w:rPr>
            </w:pPr>
          </w:p>
        </w:tc>
        <w:tc>
          <w:tcPr>
            <w:tcW w:w="1120" w:type="dxa"/>
            <w:vAlign w:val="bottom"/>
            <w:tcBorders>
              <w:bottom w:val="single" w:sz="8" w:color="90158B"/>
            </w:tcBorders>
          </w:tcPr>
          <w:p>
            <w:pPr>
              <w:spacing w:after="0"/>
              <w:rPr>
                <w:sz w:val="12"/>
                <w:szCs w:val="12"/>
                <w:color w:val="auto"/>
              </w:rPr>
            </w:pPr>
          </w:p>
        </w:tc>
        <w:tc>
          <w:tcPr>
            <w:tcW w:w="60" w:type="dxa"/>
            <w:vAlign w:val="bottom"/>
            <w:tcBorders>
              <w:bottom w:val="single" w:sz="8" w:color="90158B"/>
            </w:tcBorders>
          </w:tcPr>
          <w:p>
            <w:pPr>
              <w:spacing w:after="0"/>
              <w:rPr>
                <w:sz w:val="12"/>
                <w:szCs w:val="12"/>
                <w:color w:val="auto"/>
              </w:rPr>
            </w:pPr>
          </w:p>
        </w:tc>
        <w:tc>
          <w:tcPr>
            <w:tcW w:w="40" w:type="dxa"/>
            <w:vAlign w:val="bottom"/>
            <w:tcBorders>
              <w:bottom w:val="single" w:sz="8" w:color="DBDBDB"/>
            </w:tcBorders>
          </w:tcPr>
          <w:p>
            <w:pPr>
              <w:spacing w:after="0"/>
              <w:rPr>
                <w:sz w:val="12"/>
                <w:szCs w:val="12"/>
                <w:color w:val="auto"/>
              </w:rPr>
            </w:pPr>
          </w:p>
        </w:tc>
        <w:tc>
          <w:tcPr>
            <w:tcW w:w="60" w:type="dxa"/>
            <w:vAlign w:val="bottom"/>
            <w:tcBorders>
              <w:bottom w:val="single" w:sz="8" w:color="DBDBDB"/>
            </w:tcBorders>
          </w:tcPr>
          <w:p>
            <w:pPr>
              <w:spacing w:after="0"/>
              <w:rPr>
                <w:sz w:val="12"/>
                <w:szCs w:val="12"/>
                <w:color w:val="auto"/>
              </w:rPr>
            </w:pPr>
          </w:p>
        </w:tc>
        <w:tc>
          <w:tcPr>
            <w:tcW w:w="380" w:type="dxa"/>
            <w:vAlign w:val="bottom"/>
            <w:tcBorders>
              <w:bottom w:val="single" w:sz="8" w:color="90158B"/>
            </w:tcBorders>
          </w:tcPr>
          <w:p>
            <w:pPr>
              <w:spacing w:after="0"/>
              <w:rPr>
                <w:sz w:val="12"/>
                <w:szCs w:val="12"/>
                <w:color w:val="auto"/>
              </w:rPr>
            </w:pPr>
          </w:p>
        </w:tc>
        <w:tc>
          <w:tcPr>
            <w:tcW w:w="840" w:type="dxa"/>
            <w:vAlign w:val="bottom"/>
            <w:tcBorders>
              <w:bottom w:val="single" w:sz="8" w:color="90158B"/>
            </w:tcBorders>
          </w:tcPr>
          <w:p>
            <w:pPr>
              <w:spacing w:after="0"/>
              <w:rPr>
                <w:sz w:val="12"/>
                <w:szCs w:val="12"/>
                <w:color w:val="auto"/>
              </w:rPr>
            </w:pPr>
          </w:p>
        </w:tc>
        <w:tc>
          <w:tcPr>
            <w:tcW w:w="80" w:type="dxa"/>
            <w:vAlign w:val="bottom"/>
            <w:tcBorders>
              <w:bottom w:val="single" w:sz="8" w:color="90158B"/>
            </w:tcBorders>
          </w:tcPr>
          <w:p>
            <w:pPr>
              <w:spacing w:after="0"/>
              <w:rPr>
                <w:sz w:val="12"/>
                <w:szCs w:val="12"/>
                <w:color w:val="auto"/>
              </w:rPr>
            </w:pPr>
          </w:p>
        </w:tc>
        <w:tc>
          <w:tcPr>
            <w:tcW w:w="20" w:type="dxa"/>
            <w:vAlign w:val="bottom"/>
            <w:tcBorders>
              <w:bottom w:val="single" w:sz="8" w:color="DBDBDB"/>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260" w:type="dxa"/>
            <w:vAlign w:val="bottom"/>
            <w:tcBorders>
              <w:bottom w:val="single" w:sz="8" w:color="90158B"/>
            </w:tcBorders>
          </w:tcPr>
          <w:p>
            <w:pPr>
              <w:spacing w:after="0"/>
              <w:rPr>
                <w:sz w:val="12"/>
                <w:szCs w:val="12"/>
                <w:color w:val="auto"/>
              </w:rPr>
            </w:pPr>
          </w:p>
        </w:tc>
        <w:tc>
          <w:tcPr>
            <w:tcW w:w="960" w:type="dxa"/>
            <w:vAlign w:val="bottom"/>
            <w:tcBorders>
              <w:bottom w:val="single" w:sz="8" w:color="90158B"/>
            </w:tcBorders>
          </w:tcPr>
          <w:p>
            <w:pPr>
              <w:spacing w:after="0"/>
              <w:rPr>
                <w:sz w:val="12"/>
                <w:szCs w:val="12"/>
                <w:color w:val="auto"/>
              </w:rPr>
            </w:pPr>
          </w:p>
        </w:tc>
        <w:tc>
          <w:tcPr>
            <w:tcW w:w="80" w:type="dxa"/>
            <w:vAlign w:val="bottom"/>
            <w:tcBorders>
              <w:bottom w:val="single" w:sz="8" w:color="90158B"/>
            </w:tcBorders>
          </w:tcPr>
          <w:p>
            <w:pPr>
              <w:spacing w:after="0"/>
              <w:rPr>
                <w:sz w:val="12"/>
                <w:szCs w:val="12"/>
                <w:color w:val="auto"/>
              </w:rPr>
            </w:pPr>
          </w:p>
        </w:tc>
        <w:tc>
          <w:tcPr>
            <w:tcW w:w="100" w:type="dxa"/>
            <w:vAlign w:val="bottom"/>
            <w:tcBorders>
              <w:bottom w:val="single" w:sz="8" w:color="DBDBDB"/>
            </w:tcBorders>
          </w:tcPr>
          <w:p>
            <w:pPr>
              <w:spacing w:after="0"/>
              <w:rPr>
                <w:sz w:val="12"/>
                <w:szCs w:val="12"/>
                <w:color w:val="auto"/>
              </w:rPr>
            </w:pPr>
          </w:p>
        </w:tc>
        <w:tc>
          <w:tcPr>
            <w:tcW w:w="280" w:type="dxa"/>
            <w:vAlign w:val="bottom"/>
            <w:tcBorders>
              <w:bottom w:val="single" w:sz="8" w:color="90158B"/>
            </w:tcBorders>
            <w:shd w:val="clear" w:color="auto" w:fill="F4E8F3"/>
          </w:tcPr>
          <w:p>
            <w:pPr>
              <w:spacing w:after="0"/>
              <w:rPr>
                <w:sz w:val="12"/>
                <w:szCs w:val="12"/>
                <w:color w:val="auto"/>
              </w:rPr>
            </w:pPr>
          </w:p>
        </w:tc>
        <w:tc>
          <w:tcPr>
            <w:tcW w:w="1000" w:type="dxa"/>
            <w:vAlign w:val="bottom"/>
            <w:tcBorders>
              <w:bottom w:val="single" w:sz="8" w:color="90158B"/>
            </w:tcBorders>
            <w:shd w:val="clear" w:color="auto" w:fill="F4E8F3"/>
          </w:tcPr>
          <w:p>
            <w:pPr>
              <w:spacing w:after="0"/>
              <w:rPr>
                <w:sz w:val="12"/>
                <w:szCs w:val="12"/>
                <w:color w:val="auto"/>
              </w:rPr>
            </w:pPr>
          </w:p>
        </w:tc>
        <w:tc>
          <w:tcPr>
            <w:tcW w:w="20" w:type="dxa"/>
            <w:vAlign w:val="bottom"/>
            <w:tcBorders>
              <w:bottom w:val="single" w:sz="8" w:color="90158B"/>
            </w:tcBorders>
            <w:shd w:val="clear" w:color="auto" w:fill="F4E8F3"/>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80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220" w:type="dxa"/>
            <w:vAlign w:val="bottom"/>
            <w:tcBorders>
              <w:bottom w:val="single" w:sz="8" w:color="DBDBDB"/>
            </w:tcBorders>
            <w:shd w:val="clear" w:color="auto" w:fill="F4E8F3"/>
          </w:tcPr>
          <w:p>
            <w:pPr>
              <w:spacing w:after="0"/>
              <w:rPr>
                <w:sz w:val="20"/>
                <w:szCs w:val="20"/>
                <w:color w:val="auto"/>
              </w:rPr>
            </w:pPr>
          </w:p>
        </w:tc>
        <w:tc>
          <w:tcPr>
            <w:tcW w:w="900" w:type="dxa"/>
            <w:vAlign w:val="bottom"/>
            <w:tcBorders>
              <w:bottom w:val="single" w:sz="8" w:color="DBDBDB"/>
            </w:tcBorders>
            <w:shd w:val="clear" w:color="auto" w:fill="F4E8F3"/>
          </w:tcPr>
          <w:p>
            <w:pPr>
              <w:spacing w:after="0"/>
              <w:rPr>
                <w:sz w:val="20"/>
                <w:szCs w:val="20"/>
                <w:color w:val="auto"/>
              </w:rPr>
            </w:pPr>
          </w:p>
        </w:tc>
        <w:tc>
          <w:tcPr>
            <w:tcW w:w="140" w:type="dxa"/>
            <w:vAlign w:val="bottom"/>
            <w:tcBorders>
              <w:bottom w:val="single" w:sz="8" w:color="DBDBDB"/>
            </w:tcBorders>
            <w:shd w:val="clear" w:color="auto" w:fill="F4E8F3"/>
          </w:tcPr>
          <w:p>
            <w:pPr>
              <w:spacing w:after="0"/>
              <w:rPr>
                <w:sz w:val="20"/>
                <w:szCs w:val="20"/>
                <w:color w:val="auto"/>
              </w:rPr>
            </w:pPr>
          </w:p>
        </w:tc>
        <w:tc>
          <w:tcPr>
            <w:tcW w:w="120" w:type="dxa"/>
            <w:vAlign w:val="bottom"/>
            <w:tcBorders>
              <w:left w:val="single" w:sz="8" w:color="F4E8F3"/>
              <w:bottom w:val="single" w:sz="8" w:color="DBDBDB"/>
            </w:tcBorders>
          </w:tcPr>
          <w:p>
            <w:pPr>
              <w:spacing w:after="0"/>
              <w:rPr>
                <w:sz w:val="20"/>
                <w:szCs w:val="20"/>
                <w:color w:val="auto"/>
              </w:rPr>
            </w:pPr>
          </w:p>
        </w:tc>
        <w:tc>
          <w:tcPr>
            <w:tcW w:w="160" w:type="dxa"/>
            <w:vAlign w:val="bottom"/>
            <w:tcBorders>
              <w:bottom w:val="single" w:sz="8" w:color="DBDBDB"/>
            </w:tcBorders>
          </w:tcPr>
          <w:p>
            <w:pPr>
              <w:spacing w:after="0"/>
              <w:rPr>
                <w:sz w:val="20"/>
                <w:szCs w:val="20"/>
                <w:color w:val="auto"/>
              </w:rPr>
            </w:pPr>
          </w:p>
        </w:tc>
        <w:tc>
          <w:tcPr>
            <w:tcW w:w="114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84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60" w:type="dxa"/>
            <w:vAlign w:val="bottom"/>
            <w:tcBorders>
              <w:bottom w:val="single" w:sz="8" w:color="DBDBDB"/>
            </w:tcBorders>
          </w:tcPr>
          <w:p>
            <w:pPr>
              <w:spacing w:after="0"/>
              <w:rPr>
                <w:sz w:val="20"/>
                <w:szCs w:val="20"/>
                <w:color w:val="auto"/>
              </w:rPr>
            </w:pPr>
          </w:p>
        </w:tc>
        <w:tc>
          <w:tcPr>
            <w:tcW w:w="96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shd w:val="clear" w:color="auto" w:fill="F4E8F3"/>
          </w:tcPr>
          <w:p>
            <w:pPr>
              <w:spacing w:after="0"/>
              <w:rPr>
                <w:sz w:val="20"/>
                <w:szCs w:val="20"/>
                <w:color w:val="auto"/>
              </w:rPr>
            </w:pPr>
          </w:p>
        </w:tc>
        <w:tc>
          <w:tcPr>
            <w:tcW w:w="1000" w:type="dxa"/>
            <w:vAlign w:val="bottom"/>
            <w:tcBorders>
              <w:bottom w:val="single" w:sz="8" w:color="DBDBDB"/>
            </w:tcBorders>
            <w:shd w:val="clear" w:color="auto" w:fill="F4E8F3"/>
          </w:tcPr>
          <w:p>
            <w:pPr>
              <w:spacing w:after="0"/>
              <w:rPr>
                <w:sz w:val="20"/>
                <w:szCs w:val="20"/>
                <w:color w:val="auto"/>
              </w:rPr>
            </w:pPr>
          </w:p>
        </w:tc>
        <w:tc>
          <w:tcPr>
            <w:tcW w:w="20" w:type="dxa"/>
            <w:vAlign w:val="bottom"/>
            <w:tcBorders>
              <w:bottom w:val="single" w:sz="8" w:color="DBDBDB"/>
            </w:tcBorders>
            <w:shd w:val="clear" w:color="auto" w:fill="F4E8F3"/>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800" w:type="dxa"/>
            <w:vAlign w:val="bottom"/>
          </w:tcPr>
          <w:p>
            <w:pPr>
              <w:ind w:left="20"/>
              <w:spacing w:after="0"/>
              <w:rPr>
                <w:sz w:val="20"/>
                <w:szCs w:val="20"/>
                <w:color w:val="auto"/>
              </w:rPr>
            </w:pPr>
            <w:r>
              <w:rPr>
                <w:rFonts w:ascii="Arial" w:cs="Arial" w:eastAsia="Arial" w:hAnsi="Arial"/>
                <w:sz w:val="16"/>
                <w:szCs w:val="16"/>
                <w:color w:val="auto"/>
              </w:rPr>
              <w:t>Diluted EPS attributable to Leidos</w:t>
            </w:r>
          </w:p>
        </w:tc>
        <w:tc>
          <w:tcPr>
            <w:tcW w:w="120" w:type="dxa"/>
            <w:vAlign w:val="bottom"/>
          </w:tcPr>
          <w:p>
            <w:pPr>
              <w:spacing w:after="0"/>
              <w:rPr>
                <w:sz w:val="16"/>
                <w:szCs w:val="16"/>
                <w:color w:val="auto"/>
              </w:rPr>
            </w:pPr>
          </w:p>
        </w:tc>
        <w:tc>
          <w:tcPr>
            <w:tcW w:w="220" w:type="dxa"/>
            <w:vAlign w:val="bottom"/>
            <w:vMerge w:val="restart"/>
            <w:shd w:val="clear" w:color="auto" w:fill="F4E8F3"/>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gridSpan w:val="2"/>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2.56</w:t>
            </w:r>
          </w:p>
        </w:tc>
        <w:tc>
          <w:tcPr>
            <w:tcW w:w="280" w:type="dxa"/>
            <w:vAlign w:val="bottom"/>
            <w:tcBorders>
              <w:left w:val="single" w:sz="8" w:color="F4E8F3"/>
            </w:tcBorders>
            <w:gridSpan w:val="2"/>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0.23</w:t>
            </w:r>
          </w:p>
        </w:tc>
        <w:tc>
          <w:tcPr>
            <w:tcW w:w="20" w:type="dxa"/>
            <w:vAlign w:val="bottom"/>
          </w:tcPr>
          <w:p>
            <w:pPr>
              <w:spacing w:after="0"/>
              <w:rPr>
                <w:sz w:val="16"/>
                <w:szCs w:val="16"/>
                <w:color w:val="auto"/>
              </w:rPr>
            </w:pPr>
          </w:p>
        </w:tc>
        <w:tc>
          <w:tcPr>
            <w:tcW w:w="240" w:type="dxa"/>
            <w:vAlign w:val="bottom"/>
            <w:gridSpan w:val="3"/>
            <w:vMerge w:val="restart"/>
          </w:tcPr>
          <w:p>
            <w:pPr>
              <w:ind w:left="12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0.18</w:t>
            </w:r>
          </w:p>
        </w:tc>
        <w:tc>
          <w:tcPr>
            <w:tcW w:w="60" w:type="dxa"/>
            <w:vAlign w:val="bottom"/>
          </w:tcPr>
          <w:p>
            <w:pPr>
              <w:spacing w:after="0"/>
              <w:rPr>
                <w:sz w:val="16"/>
                <w:szCs w:val="16"/>
                <w:color w:val="auto"/>
              </w:rPr>
            </w:pPr>
          </w:p>
        </w:tc>
        <w:tc>
          <w:tcPr>
            <w:tcW w:w="480" w:type="dxa"/>
            <w:vAlign w:val="bottom"/>
            <w:gridSpan w:val="3"/>
            <w:vMerge w:val="restart"/>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0.13</w:t>
            </w:r>
          </w:p>
        </w:tc>
        <w:tc>
          <w:tcPr>
            <w:tcW w:w="360" w:type="dxa"/>
            <w:vAlign w:val="bottom"/>
            <w:gridSpan w:val="3"/>
            <w:vMerge w:val="restart"/>
          </w:tcPr>
          <w:p>
            <w:pPr>
              <w:ind w:left="12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6"/>
                <w:szCs w:val="16"/>
                <w:color w:val="auto"/>
              </w:rPr>
            </w:pPr>
          </w:p>
        </w:tc>
        <w:tc>
          <w:tcPr>
            <w:tcW w:w="280" w:type="dxa"/>
            <w:vAlign w:val="bottom"/>
            <w:vMerge w:val="restart"/>
            <w:shd w:val="clear" w:color="auto" w:fill="F4E8F3"/>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3.13</w:t>
            </w:r>
          </w:p>
        </w:tc>
        <w:tc>
          <w:tcPr>
            <w:tcW w:w="20" w:type="dxa"/>
            <w:vAlign w:val="bottom"/>
            <w:shd w:val="clear" w:color="auto" w:fill="F4E8F3"/>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common stockholders</w:t>
            </w:r>
            <w:r>
              <w:rPr>
                <w:rFonts w:ascii="Arial" w:cs="Arial" w:eastAsia="Arial" w:hAnsi="Arial"/>
                <w:sz w:val="21"/>
                <w:szCs w:val="21"/>
                <w:color w:val="auto"/>
                <w:vertAlign w:val="superscript"/>
              </w:rPr>
              <w:t>(2)</w:t>
            </w:r>
          </w:p>
        </w:tc>
        <w:tc>
          <w:tcPr>
            <w:tcW w:w="120" w:type="dxa"/>
            <w:vAlign w:val="bottom"/>
            <w:tcBorders>
              <w:bottom w:val="single" w:sz="8" w:color="DBDBDB"/>
            </w:tcBorders>
          </w:tcPr>
          <w:p>
            <w:pPr>
              <w:spacing w:after="0"/>
              <w:rPr>
                <w:sz w:val="21"/>
                <w:szCs w:val="21"/>
                <w:color w:val="auto"/>
              </w:rPr>
            </w:pPr>
          </w:p>
        </w:tc>
        <w:tc>
          <w:tcPr>
            <w:tcW w:w="220" w:type="dxa"/>
            <w:vAlign w:val="bottom"/>
            <w:tcBorders>
              <w:bottom w:val="single" w:sz="8" w:color="DBDBDB"/>
            </w:tcBorders>
            <w:vMerge w:val="continue"/>
            <w:shd w:val="clear" w:color="auto" w:fill="F4E8F3"/>
          </w:tcPr>
          <w:p>
            <w:pPr>
              <w:spacing w:after="0"/>
              <w:rPr>
                <w:sz w:val="21"/>
                <w:szCs w:val="21"/>
                <w:color w:val="auto"/>
              </w:rPr>
            </w:pPr>
          </w:p>
        </w:tc>
        <w:tc>
          <w:tcPr>
            <w:tcW w:w="1040" w:type="dxa"/>
            <w:vAlign w:val="bottom"/>
            <w:tcBorders>
              <w:bottom w:val="single" w:sz="8" w:color="DBDBDB"/>
            </w:tcBorders>
            <w:gridSpan w:val="2"/>
            <w:vMerge w:val="continue"/>
            <w:shd w:val="clear" w:color="auto" w:fill="F4E8F3"/>
          </w:tcPr>
          <w:p>
            <w:pPr>
              <w:spacing w:after="0"/>
              <w:rPr>
                <w:sz w:val="21"/>
                <w:szCs w:val="21"/>
                <w:color w:val="auto"/>
              </w:rPr>
            </w:pPr>
          </w:p>
        </w:tc>
        <w:tc>
          <w:tcPr>
            <w:tcW w:w="280" w:type="dxa"/>
            <w:vAlign w:val="bottom"/>
            <w:tcBorders>
              <w:left w:val="single" w:sz="8" w:color="F4E8F3"/>
              <w:bottom w:val="single" w:sz="8" w:color="DBDBDB"/>
            </w:tcBorders>
            <w:gridSpan w:val="2"/>
            <w:vMerge w:val="continue"/>
          </w:tcPr>
          <w:p>
            <w:pPr>
              <w:spacing w:after="0"/>
              <w:rPr>
                <w:sz w:val="21"/>
                <w:szCs w:val="21"/>
                <w:color w:val="auto"/>
              </w:rPr>
            </w:pPr>
          </w:p>
        </w:tc>
        <w:tc>
          <w:tcPr>
            <w:tcW w:w="1140" w:type="dxa"/>
            <w:vAlign w:val="bottom"/>
            <w:tcBorders>
              <w:bottom w:val="single" w:sz="8" w:color="DBDBDB"/>
            </w:tcBorders>
            <w:vMerge w:val="continue"/>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240" w:type="dxa"/>
            <w:vAlign w:val="bottom"/>
            <w:tcBorders>
              <w:bottom w:val="single" w:sz="8" w:color="DBDBDB"/>
            </w:tcBorders>
            <w:gridSpan w:val="3"/>
            <w:vMerge w:val="continue"/>
          </w:tcPr>
          <w:p>
            <w:pPr>
              <w:spacing w:after="0"/>
              <w:rPr>
                <w:sz w:val="21"/>
                <w:szCs w:val="21"/>
                <w:color w:val="auto"/>
              </w:rPr>
            </w:pPr>
          </w:p>
        </w:tc>
        <w:tc>
          <w:tcPr>
            <w:tcW w:w="1120" w:type="dxa"/>
            <w:vAlign w:val="bottom"/>
            <w:tcBorders>
              <w:bottom w:val="single" w:sz="8" w:color="DBDBDB"/>
            </w:tcBorders>
            <w:vMerge w:val="continue"/>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480" w:type="dxa"/>
            <w:vAlign w:val="bottom"/>
            <w:tcBorders>
              <w:bottom w:val="single" w:sz="8" w:color="DBDBDB"/>
            </w:tcBorders>
            <w:gridSpan w:val="3"/>
            <w:vMerge w:val="continue"/>
          </w:tcPr>
          <w:p>
            <w:pPr>
              <w:spacing w:after="0"/>
              <w:rPr>
                <w:sz w:val="21"/>
                <w:szCs w:val="21"/>
                <w:color w:val="auto"/>
              </w:rPr>
            </w:pPr>
          </w:p>
        </w:tc>
        <w:tc>
          <w:tcPr>
            <w:tcW w:w="920" w:type="dxa"/>
            <w:vAlign w:val="bottom"/>
            <w:tcBorders>
              <w:bottom w:val="single" w:sz="8" w:color="DBDBDB"/>
            </w:tcBorders>
            <w:gridSpan w:val="2"/>
            <w:vMerge w:val="continue"/>
          </w:tcPr>
          <w:p>
            <w:pPr>
              <w:spacing w:after="0"/>
              <w:rPr>
                <w:sz w:val="21"/>
                <w:szCs w:val="21"/>
                <w:color w:val="auto"/>
              </w:rPr>
            </w:pPr>
          </w:p>
        </w:tc>
        <w:tc>
          <w:tcPr>
            <w:tcW w:w="360" w:type="dxa"/>
            <w:vAlign w:val="bottom"/>
            <w:tcBorders>
              <w:bottom w:val="single" w:sz="8" w:color="DBDBDB"/>
            </w:tcBorders>
            <w:gridSpan w:val="3"/>
            <w:vMerge w:val="continue"/>
          </w:tcPr>
          <w:p>
            <w:pPr>
              <w:spacing w:after="0"/>
              <w:rPr>
                <w:sz w:val="21"/>
                <w:szCs w:val="21"/>
                <w:color w:val="auto"/>
              </w:rPr>
            </w:pPr>
          </w:p>
        </w:tc>
        <w:tc>
          <w:tcPr>
            <w:tcW w:w="1040" w:type="dxa"/>
            <w:vAlign w:val="bottom"/>
            <w:tcBorders>
              <w:bottom w:val="single" w:sz="8" w:color="DBDBDB"/>
            </w:tcBorders>
            <w:gridSpan w:val="2"/>
            <w:vMerge w:val="continue"/>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DBDBDB"/>
            </w:tcBorders>
            <w:vMerge w:val="continue"/>
            <w:shd w:val="clear" w:color="auto" w:fill="F4E8F3"/>
          </w:tcPr>
          <w:p>
            <w:pPr>
              <w:spacing w:after="0"/>
              <w:rPr>
                <w:sz w:val="21"/>
                <w:szCs w:val="21"/>
                <w:color w:val="auto"/>
              </w:rPr>
            </w:pPr>
          </w:p>
        </w:tc>
        <w:tc>
          <w:tcPr>
            <w:tcW w:w="1000" w:type="dxa"/>
            <w:vAlign w:val="bottom"/>
            <w:tcBorders>
              <w:bottom w:val="single" w:sz="8" w:color="DBDBDB"/>
            </w:tcBorders>
            <w:vMerge w:val="continue"/>
            <w:shd w:val="clear" w:color="auto" w:fill="F4E8F3"/>
          </w:tcPr>
          <w:p>
            <w:pPr>
              <w:spacing w:after="0"/>
              <w:rPr>
                <w:sz w:val="21"/>
                <w:szCs w:val="21"/>
                <w:color w:val="auto"/>
              </w:rPr>
            </w:pPr>
          </w:p>
        </w:tc>
        <w:tc>
          <w:tcPr>
            <w:tcW w:w="20" w:type="dxa"/>
            <w:vAlign w:val="bottom"/>
            <w:tcBorders>
              <w:bottom w:val="single" w:sz="8" w:color="DBDBDB"/>
            </w:tcBorders>
            <w:shd w:val="clear" w:color="auto" w:fill="F4E8F3"/>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8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Diluted shares</w:t>
            </w:r>
          </w:p>
        </w:tc>
        <w:tc>
          <w:tcPr>
            <w:tcW w:w="120" w:type="dxa"/>
            <w:vAlign w:val="bottom"/>
            <w:tcBorders>
              <w:bottom w:val="single" w:sz="8" w:color="90158B"/>
            </w:tcBorders>
          </w:tcPr>
          <w:p>
            <w:pPr>
              <w:spacing w:after="0"/>
              <w:rPr>
                <w:sz w:val="20"/>
                <w:szCs w:val="20"/>
                <w:color w:val="auto"/>
              </w:rPr>
            </w:pPr>
          </w:p>
        </w:tc>
        <w:tc>
          <w:tcPr>
            <w:tcW w:w="220" w:type="dxa"/>
            <w:vAlign w:val="bottom"/>
            <w:tcBorders>
              <w:bottom w:val="single" w:sz="8" w:color="90158B"/>
            </w:tcBorders>
            <w:shd w:val="clear" w:color="auto" w:fill="F4E8F3"/>
          </w:tcPr>
          <w:p>
            <w:pPr>
              <w:spacing w:after="0"/>
              <w:rPr>
                <w:sz w:val="20"/>
                <w:szCs w:val="20"/>
                <w:color w:val="auto"/>
              </w:rPr>
            </w:pPr>
          </w:p>
        </w:tc>
        <w:tc>
          <w:tcPr>
            <w:tcW w:w="1040" w:type="dxa"/>
            <w:vAlign w:val="bottom"/>
            <w:tcBorders>
              <w:bottom w:val="single" w:sz="8" w:color="90158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128</w:t>
            </w:r>
          </w:p>
        </w:tc>
        <w:tc>
          <w:tcPr>
            <w:tcW w:w="120" w:type="dxa"/>
            <w:vAlign w:val="bottom"/>
            <w:tcBorders>
              <w:left w:val="single" w:sz="8" w:color="F4E8F3"/>
              <w:bottom w:val="single" w:sz="8" w:color="90158B"/>
            </w:tcBorders>
          </w:tcPr>
          <w:p>
            <w:pPr>
              <w:spacing w:after="0"/>
              <w:rPr>
                <w:sz w:val="20"/>
                <w:szCs w:val="20"/>
                <w:color w:val="auto"/>
              </w:rPr>
            </w:pPr>
          </w:p>
        </w:tc>
        <w:tc>
          <w:tcPr>
            <w:tcW w:w="160" w:type="dxa"/>
            <w:vAlign w:val="bottom"/>
            <w:tcBorders>
              <w:bottom w:val="single" w:sz="8" w:color="90158B"/>
            </w:tcBorders>
          </w:tcPr>
          <w:p>
            <w:pPr>
              <w:spacing w:after="0"/>
              <w:rPr>
                <w:sz w:val="20"/>
                <w:szCs w:val="20"/>
                <w:color w:val="auto"/>
              </w:rPr>
            </w:pPr>
          </w:p>
        </w:tc>
        <w:tc>
          <w:tcPr>
            <w:tcW w:w="11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128</w:t>
            </w:r>
          </w:p>
        </w:tc>
        <w:tc>
          <w:tcPr>
            <w:tcW w:w="20" w:type="dxa"/>
            <w:vAlign w:val="bottom"/>
            <w:tcBorders>
              <w:bottom w:val="single" w:sz="8" w:color="90158B"/>
            </w:tcBorders>
          </w:tcPr>
          <w:p>
            <w:pPr>
              <w:spacing w:after="0"/>
              <w:rPr>
                <w:sz w:val="20"/>
                <w:szCs w:val="20"/>
                <w:color w:val="auto"/>
              </w:rPr>
            </w:pPr>
          </w:p>
        </w:tc>
        <w:tc>
          <w:tcPr>
            <w:tcW w:w="80" w:type="dxa"/>
            <w:vAlign w:val="bottom"/>
            <w:tcBorders>
              <w:bottom w:val="single" w:sz="8" w:color="90158B"/>
            </w:tcBorders>
          </w:tcPr>
          <w:p>
            <w:pPr>
              <w:spacing w:after="0"/>
              <w:rPr>
                <w:sz w:val="20"/>
                <w:szCs w:val="20"/>
                <w:color w:val="auto"/>
              </w:rPr>
            </w:pPr>
          </w:p>
        </w:tc>
        <w:tc>
          <w:tcPr>
            <w:tcW w:w="20" w:type="dxa"/>
            <w:vAlign w:val="bottom"/>
            <w:tcBorders>
              <w:bottom w:val="single" w:sz="8" w:color="90158B"/>
            </w:tcBorders>
          </w:tcPr>
          <w:p>
            <w:pPr>
              <w:spacing w:after="0"/>
              <w:rPr>
                <w:sz w:val="20"/>
                <w:szCs w:val="20"/>
                <w:color w:val="auto"/>
              </w:rPr>
            </w:pPr>
          </w:p>
        </w:tc>
        <w:tc>
          <w:tcPr>
            <w:tcW w:w="140" w:type="dxa"/>
            <w:vAlign w:val="bottom"/>
            <w:tcBorders>
              <w:bottom w:val="single" w:sz="8" w:color="90158B"/>
            </w:tcBorders>
          </w:tcPr>
          <w:p>
            <w:pPr>
              <w:spacing w:after="0"/>
              <w:rPr>
                <w:sz w:val="20"/>
                <w:szCs w:val="20"/>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128</w:t>
            </w:r>
          </w:p>
        </w:tc>
        <w:tc>
          <w:tcPr>
            <w:tcW w:w="60" w:type="dxa"/>
            <w:vAlign w:val="bottom"/>
            <w:tcBorders>
              <w:bottom w:val="single" w:sz="8" w:color="90158B"/>
            </w:tcBorders>
          </w:tcPr>
          <w:p>
            <w:pPr>
              <w:spacing w:after="0"/>
              <w:rPr>
                <w:sz w:val="20"/>
                <w:szCs w:val="20"/>
                <w:color w:val="auto"/>
              </w:rPr>
            </w:pPr>
          </w:p>
        </w:tc>
        <w:tc>
          <w:tcPr>
            <w:tcW w:w="40" w:type="dxa"/>
            <w:vAlign w:val="bottom"/>
            <w:tcBorders>
              <w:bottom w:val="single" w:sz="8" w:color="90158B"/>
            </w:tcBorders>
          </w:tcPr>
          <w:p>
            <w:pPr>
              <w:spacing w:after="0"/>
              <w:rPr>
                <w:sz w:val="20"/>
                <w:szCs w:val="20"/>
                <w:color w:val="auto"/>
              </w:rPr>
            </w:pPr>
          </w:p>
        </w:tc>
        <w:tc>
          <w:tcPr>
            <w:tcW w:w="60" w:type="dxa"/>
            <w:vAlign w:val="bottom"/>
            <w:tcBorders>
              <w:bottom w:val="single" w:sz="8" w:color="90158B"/>
            </w:tcBorders>
          </w:tcPr>
          <w:p>
            <w:pPr>
              <w:spacing w:after="0"/>
              <w:rPr>
                <w:sz w:val="20"/>
                <w:szCs w:val="20"/>
                <w:color w:val="auto"/>
              </w:rPr>
            </w:pPr>
          </w:p>
        </w:tc>
        <w:tc>
          <w:tcPr>
            <w:tcW w:w="380" w:type="dxa"/>
            <w:vAlign w:val="bottom"/>
            <w:tcBorders>
              <w:bottom w:val="single" w:sz="8" w:color="90158B"/>
            </w:tcBorders>
          </w:tcPr>
          <w:p>
            <w:pPr>
              <w:spacing w:after="0"/>
              <w:rPr>
                <w:sz w:val="20"/>
                <w:szCs w:val="20"/>
                <w:color w:val="auto"/>
              </w:rPr>
            </w:pPr>
          </w:p>
        </w:tc>
        <w:tc>
          <w:tcPr>
            <w:tcW w:w="920" w:type="dxa"/>
            <w:vAlign w:val="bottom"/>
            <w:tcBorders>
              <w:bottom w:val="single" w:sz="8" w:color="90158B"/>
            </w:tcBorders>
            <w:gridSpan w:val="2"/>
          </w:tcPr>
          <w:p>
            <w:pPr>
              <w:jc w:val="right"/>
              <w:ind w:right="60"/>
              <w:spacing w:after="0"/>
              <w:rPr>
                <w:sz w:val="20"/>
                <w:szCs w:val="20"/>
                <w:color w:val="auto"/>
              </w:rPr>
            </w:pPr>
            <w:r>
              <w:rPr>
                <w:rFonts w:ascii="Arial" w:cs="Arial" w:eastAsia="Arial" w:hAnsi="Arial"/>
                <w:sz w:val="16"/>
                <w:szCs w:val="16"/>
                <w:color w:val="auto"/>
              </w:rPr>
              <w:t>128</w:t>
            </w:r>
          </w:p>
        </w:tc>
        <w:tc>
          <w:tcPr>
            <w:tcW w:w="20" w:type="dxa"/>
            <w:vAlign w:val="bottom"/>
            <w:tcBorders>
              <w:bottom w:val="single" w:sz="8" w:color="90158B"/>
            </w:tcBorders>
          </w:tcPr>
          <w:p>
            <w:pPr>
              <w:spacing w:after="0"/>
              <w:rPr>
                <w:sz w:val="20"/>
                <w:szCs w:val="20"/>
                <w:color w:val="auto"/>
              </w:rPr>
            </w:pPr>
          </w:p>
        </w:tc>
        <w:tc>
          <w:tcPr>
            <w:tcW w:w="80" w:type="dxa"/>
            <w:vAlign w:val="bottom"/>
            <w:tcBorders>
              <w:bottom w:val="single" w:sz="8" w:color="90158B"/>
            </w:tcBorders>
          </w:tcPr>
          <w:p>
            <w:pPr>
              <w:spacing w:after="0"/>
              <w:rPr>
                <w:sz w:val="20"/>
                <w:szCs w:val="20"/>
                <w:color w:val="auto"/>
              </w:rPr>
            </w:pPr>
          </w:p>
        </w:tc>
        <w:tc>
          <w:tcPr>
            <w:tcW w:w="260" w:type="dxa"/>
            <w:vAlign w:val="bottom"/>
            <w:tcBorders>
              <w:bottom w:val="single" w:sz="8" w:color="90158B"/>
            </w:tcBorders>
          </w:tcPr>
          <w:p>
            <w:pPr>
              <w:spacing w:after="0"/>
              <w:rPr>
                <w:sz w:val="20"/>
                <w:szCs w:val="20"/>
                <w:color w:val="auto"/>
              </w:rPr>
            </w:pPr>
          </w:p>
        </w:tc>
        <w:tc>
          <w:tcPr>
            <w:tcW w:w="1040" w:type="dxa"/>
            <w:vAlign w:val="bottom"/>
            <w:tcBorders>
              <w:bottom w:val="single" w:sz="8" w:color="90158B"/>
            </w:tcBorders>
            <w:gridSpan w:val="2"/>
          </w:tcPr>
          <w:p>
            <w:pPr>
              <w:jc w:val="right"/>
              <w:ind w:right="60"/>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90158B"/>
            </w:tcBorders>
          </w:tcPr>
          <w:p>
            <w:pPr>
              <w:spacing w:after="0"/>
              <w:rPr>
                <w:sz w:val="20"/>
                <w:szCs w:val="20"/>
                <w:color w:val="auto"/>
              </w:rPr>
            </w:pPr>
          </w:p>
        </w:tc>
        <w:tc>
          <w:tcPr>
            <w:tcW w:w="280" w:type="dxa"/>
            <w:vAlign w:val="bottom"/>
            <w:tcBorders>
              <w:bottom w:val="single" w:sz="8" w:color="90158B"/>
            </w:tcBorders>
            <w:shd w:val="clear" w:color="auto" w:fill="F4E8F3"/>
          </w:tcPr>
          <w:p>
            <w:pPr>
              <w:spacing w:after="0"/>
              <w:rPr>
                <w:sz w:val="20"/>
                <w:szCs w:val="20"/>
                <w:color w:val="auto"/>
              </w:rPr>
            </w:pPr>
          </w:p>
        </w:tc>
        <w:tc>
          <w:tcPr>
            <w:tcW w:w="10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128</w:t>
            </w:r>
          </w:p>
        </w:tc>
        <w:tc>
          <w:tcPr>
            <w:tcW w:w="20" w:type="dxa"/>
            <w:vAlign w:val="bottom"/>
            <w:tcBorders>
              <w:bottom w:val="single" w:sz="8" w:color="90158B"/>
            </w:tcBorders>
            <w:shd w:val="clear" w:color="auto" w:fill="F4E8F3"/>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2800" w:type="dxa"/>
            <w:vAlign w:val="bottom"/>
          </w:tcPr>
          <w:p>
            <w:pPr>
              <w:spacing w:after="0"/>
              <w:rPr>
                <w:sz w:val="24"/>
                <w:szCs w:val="24"/>
                <w:color w:val="auto"/>
              </w:rPr>
            </w:pPr>
          </w:p>
        </w:tc>
        <w:tc>
          <w:tcPr>
            <w:tcW w:w="120" w:type="dxa"/>
            <w:vAlign w:val="bottom"/>
            <w:tcBorders>
              <w:bottom w:val="single" w:sz="8" w:color="90158B"/>
            </w:tcBorders>
          </w:tcPr>
          <w:p>
            <w:pPr>
              <w:spacing w:after="0"/>
              <w:rPr>
                <w:sz w:val="24"/>
                <w:szCs w:val="24"/>
                <w:color w:val="auto"/>
              </w:rPr>
            </w:pPr>
          </w:p>
        </w:tc>
        <w:tc>
          <w:tcPr>
            <w:tcW w:w="220" w:type="dxa"/>
            <w:vAlign w:val="bottom"/>
            <w:tcBorders>
              <w:bottom w:val="single" w:sz="8" w:color="90158B"/>
            </w:tcBorders>
          </w:tcPr>
          <w:p>
            <w:pPr>
              <w:spacing w:after="0"/>
              <w:rPr>
                <w:sz w:val="24"/>
                <w:szCs w:val="24"/>
                <w:color w:val="auto"/>
              </w:rPr>
            </w:pPr>
          </w:p>
        </w:tc>
        <w:tc>
          <w:tcPr>
            <w:tcW w:w="900" w:type="dxa"/>
            <w:vAlign w:val="bottom"/>
            <w:tcBorders>
              <w:bottom w:val="single" w:sz="8" w:color="90158B"/>
            </w:tcBorders>
          </w:tcPr>
          <w:p>
            <w:pPr>
              <w:spacing w:after="0"/>
              <w:rPr>
                <w:sz w:val="24"/>
                <w:szCs w:val="24"/>
                <w:color w:val="auto"/>
              </w:rPr>
            </w:pPr>
          </w:p>
        </w:tc>
        <w:tc>
          <w:tcPr>
            <w:tcW w:w="140" w:type="dxa"/>
            <w:vAlign w:val="bottom"/>
            <w:tcBorders>
              <w:bottom w:val="single" w:sz="8" w:color="90158B"/>
            </w:tcBorders>
          </w:tcPr>
          <w:p>
            <w:pPr>
              <w:spacing w:after="0"/>
              <w:rPr>
                <w:sz w:val="24"/>
                <w:szCs w:val="24"/>
                <w:color w:val="auto"/>
              </w:rPr>
            </w:pPr>
          </w:p>
        </w:tc>
        <w:tc>
          <w:tcPr>
            <w:tcW w:w="120" w:type="dxa"/>
            <w:vAlign w:val="bottom"/>
            <w:tcBorders>
              <w:bottom w:val="single" w:sz="8" w:color="90158B"/>
            </w:tcBorders>
          </w:tcPr>
          <w:p>
            <w:pPr>
              <w:spacing w:after="0"/>
              <w:rPr>
                <w:sz w:val="24"/>
                <w:szCs w:val="24"/>
                <w:color w:val="auto"/>
              </w:rPr>
            </w:pPr>
          </w:p>
        </w:tc>
        <w:tc>
          <w:tcPr>
            <w:tcW w:w="160" w:type="dxa"/>
            <w:vAlign w:val="bottom"/>
            <w:tcBorders>
              <w:bottom w:val="single" w:sz="8" w:color="90158B"/>
            </w:tcBorders>
          </w:tcPr>
          <w:p>
            <w:pPr>
              <w:spacing w:after="0"/>
              <w:rPr>
                <w:sz w:val="24"/>
                <w:szCs w:val="24"/>
                <w:color w:val="auto"/>
              </w:rPr>
            </w:pPr>
          </w:p>
        </w:tc>
        <w:tc>
          <w:tcPr>
            <w:tcW w:w="114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2720" w:type="dxa"/>
            <w:vAlign w:val="bottom"/>
            <w:tcBorders>
              <w:bottom w:val="single" w:sz="8" w:color="90158B"/>
            </w:tcBorders>
            <w:gridSpan w:val="8"/>
          </w:tcPr>
          <w:p>
            <w:pPr>
              <w:spacing w:after="0"/>
              <w:rPr>
                <w:sz w:val="20"/>
                <w:szCs w:val="20"/>
                <w:color w:val="auto"/>
              </w:rPr>
            </w:pPr>
            <w:r>
              <w:rPr>
                <w:rFonts w:ascii="Arial" w:cs="Arial" w:eastAsia="Arial" w:hAnsi="Arial"/>
                <w:sz w:val="16"/>
                <w:szCs w:val="16"/>
                <w:b w:val="1"/>
                <w:bCs w:val="1"/>
                <w:color w:val="auto"/>
              </w:rPr>
              <w:t>Three Months Ended April 3, 2026</w:t>
            </w:r>
          </w:p>
        </w:tc>
        <w:tc>
          <w:tcPr>
            <w:tcW w:w="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260" w:type="dxa"/>
            <w:vAlign w:val="bottom"/>
            <w:tcBorders>
              <w:bottom w:val="single" w:sz="8" w:color="90158B"/>
            </w:tcBorders>
          </w:tcPr>
          <w:p>
            <w:pPr>
              <w:spacing w:after="0"/>
              <w:rPr>
                <w:sz w:val="24"/>
                <w:szCs w:val="24"/>
                <w:color w:val="auto"/>
              </w:rPr>
            </w:pPr>
          </w:p>
        </w:tc>
        <w:tc>
          <w:tcPr>
            <w:tcW w:w="96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280" w:type="dxa"/>
            <w:vAlign w:val="bottom"/>
            <w:tcBorders>
              <w:bottom w:val="single" w:sz="8" w:color="90158B"/>
            </w:tcBorders>
          </w:tcPr>
          <w:p>
            <w:pPr>
              <w:spacing w:after="0"/>
              <w:rPr>
                <w:sz w:val="24"/>
                <w:szCs w:val="24"/>
                <w:color w:val="auto"/>
              </w:rPr>
            </w:pPr>
          </w:p>
        </w:tc>
        <w:tc>
          <w:tcPr>
            <w:tcW w:w="100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800" w:type="dxa"/>
            <w:vAlign w:val="bottom"/>
          </w:tcPr>
          <w:p>
            <w:pPr>
              <w:spacing w:after="0"/>
              <w:rPr>
                <w:sz w:val="17"/>
                <w:szCs w:val="17"/>
                <w:color w:val="auto"/>
              </w:rPr>
            </w:pPr>
          </w:p>
        </w:tc>
        <w:tc>
          <w:tcPr>
            <w:tcW w:w="120" w:type="dxa"/>
            <w:vAlign w:val="bottom"/>
            <w:shd w:val="clear" w:color="auto" w:fill="F4E8F3"/>
          </w:tcPr>
          <w:p>
            <w:pPr>
              <w:spacing w:after="0"/>
              <w:rPr>
                <w:sz w:val="17"/>
                <w:szCs w:val="17"/>
                <w:color w:val="auto"/>
              </w:rPr>
            </w:pPr>
          </w:p>
        </w:tc>
        <w:tc>
          <w:tcPr>
            <w:tcW w:w="220" w:type="dxa"/>
            <w:vAlign w:val="bottom"/>
            <w:shd w:val="clear" w:color="auto" w:fill="F4E8F3"/>
          </w:tcPr>
          <w:p>
            <w:pPr>
              <w:spacing w:after="0"/>
              <w:rPr>
                <w:sz w:val="17"/>
                <w:szCs w:val="17"/>
                <w:color w:val="auto"/>
              </w:rPr>
            </w:pPr>
          </w:p>
        </w:tc>
        <w:tc>
          <w:tcPr>
            <w:tcW w:w="900" w:type="dxa"/>
            <w:vAlign w:val="bottom"/>
            <w:shd w:val="clear" w:color="auto" w:fill="F4E8F3"/>
          </w:tcPr>
          <w:p>
            <w:pPr>
              <w:spacing w:after="0"/>
              <w:rPr>
                <w:sz w:val="17"/>
                <w:szCs w:val="17"/>
                <w:color w:val="auto"/>
              </w:rPr>
            </w:pPr>
          </w:p>
        </w:tc>
        <w:tc>
          <w:tcPr>
            <w:tcW w:w="140" w:type="dxa"/>
            <w:vAlign w:val="bottom"/>
            <w:shd w:val="clear" w:color="auto" w:fill="F4E8F3"/>
          </w:tcPr>
          <w:p>
            <w:pPr>
              <w:spacing w:after="0"/>
              <w:rPr>
                <w:sz w:val="17"/>
                <w:szCs w:val="17"/>
                <w:color w:val="auto"/>
              </w:rPr>
            </w:pPr>
          </w:p>
        </w:tc>
        <w:tc>
          <w:tcPr>
            <w:tcW w:w="120" w:type="dxa"/>
            <w:vAlign w:val="bottom"/>
            <w:tcBorders>
              <w:left w:val="single" w:sz="8" w:color="F4E8F3"/>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Acquisition,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shd w:val="clear" w:color="auto" w:fill="F4E8F3"/>
          </w:tcPr>
          <w:p>
            <w:pPr>
              <w:spacing w:after="0"/>
              <w:rPr>
                <w:sz w:val="17"/>
                <w:szCs w:val="17"/>
                <w:color w:val="auto"/>
              </w:rPr>
            </w:pPr>
          </w:p>
        </w:tc>
        <w:tc>
          <w:tcPr>
            <w:tcW w:w="280" w:type="dxa"/>
            <w:vAlign w:val="bottom"/>
            <w:shd w:val="clear" w:color="auto" w:fill="F4E8F3"/>
          </w:tcPr>
          <w:p>
            <w:pPr>
              <w:spacing w:after="0"/>
              <w:rPr>
                <w:sz w:val="17"/>
                <w:szCs w:val="17"/>
                <w:color w:val="auto"/>
              </w:rPr>
            </w:pPr>
          </w:p>
        </w:tc>
        <w:tc>
          <w:tcPr>
            <w:tcW w:w="1000" w:type="dxa"/>
            <w:vAlign w:val="bottom"/>
            <w:shd w:val="clear" w:color="auto" w:fill="F4E8F3"/>
          </w:tcPr>
          <w:p>
            <w:pPr>
              <w:spacing w:after="0"/>
              <w:rPr>
                <w:sz w:val="17"/>
                <w:szCs w:val="17"/>
                <w:color w:val="auto"/>
              </w:rPr>
            </w:pPr>
          </w:p>
        </w:tc>
        <w:tc>
          <w:tcPr>
            <w:tcW w:w="20" w:type="dxa"/>
            <w:vAlign w:val="bottom"/>
            <w:shd w:val="clear" w:color="auto" w:fill="F4E8F3"/>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rPr>
                <w:sz w:val="16"/>
                <w:szCs w:val="16"/>
                <w:color w:val="auto"/>
              </w:rPr>
            </w:pPr>
          </w:p>
        </w:tc>
        <w:tc>
          <w:tcPr>
            <w:tcW w:w="120" w:type="dxa"/>
            <w:vAlign w:val="bottom"/>
            <w:shd w:val="clear" w:color="auto" w:fill="F4E8F3"/>
          </w:tcPr>
          <w:p>
            <w:pPr>
              <w:spacing w:after="0"/>
              <w:rPr>
                <w:sz w:val="16"/>
                <w:szCs w:val="16"/>
                <w:color w:val="auto"/>
              </w:rPr>
            </w:pPr>
          </w:p>
        </w:tc>
        <w:tc>
          <w:tcPr>
            <w:tcW w:w="220" w:type="dxa"/>
            <w:vAlign w:val="bottom"/>
            <w:shd w:val="clear" w:color="auto" w:fill="F4E8F3"/>
          </w:tcPr>
          <w:p>
            <w:pPr>
              <w:spacing w:after="0"/>
              <w:rPr>
                <w:sz w:val="16"/>
                <w:szCs w:val="16"/>
                <w:color w:val="auto"/>
              </w:rPr>
            </w:pPr>
          </w:p>
        </w:tc>
        <w:tc>
          <w:tcPr>
            <w:tcW w:w="900" w:type="dxa"/>
            <w:vAlign w:val="bottom"/>
            <w:shd w:val="clear" w:color="auto" w:fill="F4E8F3"/>
          </w:tcPr>
          <w:p>
            <w:pPr>
              <w:spacing w:after="0"/>
              <w:rPr>
                <w:sz w:val="16"/>
                <w:szCs w:val="16"/>
                <w:color w:val="auto"/>
              </w:rPr>
            </w:pPr>
          </w:p>
        </w:tc>
        <w:tc>
          <w:tcPr>
            <w:tcW w:w="140" w:type="dxa"/>
            <w:vAlign w:val="bottom"/>
            <w:shd w:val="clear" w:color="auto" w:fill="F4E8F3"/>
          </w:tcPr>
          <w:p>
            <w:pPr>
              <w:spacing w:after="0"/>
              <w:rPr>
                <w:sz w:val="16"/>
                <w:szCs w:val="16"/>
                <w:color w:val="auto"/>
              </w:rPr>
            </w:pPr>
          </w:p>
        </w:tc>
        <w:tc>
          <w:tcPr>
            <w:tcW w:w="120" w:type="dxa"/>
            <w:vAlign w:val="bottom"/>
            <w:tcBorders>
              <w:left w:val="single" w:sz="8" w:color="F4E8F3"/>
            </w:tcBorders>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integration and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Amortization of</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Settlement loss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Acquisition</w:t>
            </w:r>
          </w:p>
        </w:tc>
        <w:tc>
          <w:tcPr>
            <w:tcW w:w="100" w:type="dxa"/>
            <w:vAlign w:val="bottom"/>
            <w:shd w:val="clear" w:color="auto" w:fill="F4E8F3"/>
          </w:tcPr>
          <w:p>
            <w:pPr>
              <w:spacing w:after="0"/>
              <w:rPr>
                <w:sz w:val="16"/>
                <w:szCs w:val="16"/>
                <w:color w:val="auto"/>
              </w:rPr>
            </w:pPr>
          </w:p>
        </w:tc>
        <w:tc>
          <w:tcPr>
            <w:tcW w:w="280" w:type="dxa"/>
            <w:vAlign w:val="bottom"/>
            <w:shd w:val="clear" w:color="auto" w:fill="F4E8F3"/>
          </w:tcPr>
          <w:p>
            <w:pPr>
              <w:spacing w:after="0"/>
              <w:rPr>
                <w:sz w:val="16"/>
                <w:szCs w:val="16"/>
                <w:color w:val="auto"/>
              </w:rPr>
            </w:pPr>
          </w:p>
        </w:tc>
        <w:tc>
          <w:tcPr>
            <w:tcW w:w="1000" w:type="dxa"/>
            <w:vAlign w:val="bottom"/>
            <w:shd w:val="clear" w:color="auto" w:fill="F4E8F3"/>
          </w:tcPr>
          <w:p>
            <w:pPr>
              <w:spacing w:after="0"/>
              <w:rPr>
                <w:sz w:val="16"/>
                <w:szCs w:val="16"/>
                <w:color w:val="auto"/>
              </w:rPr>
            </w:pPr>
          </w:p>
        </w:tc>
        <w:tc>
          <w:tcPr>
            <w:tcW w:w="20" w:type="dxa"/>
            <w:vAlign w:val="bottom"/>
            <w:shd w:val="clear" w:color="auto" w:fill="F4E8F3"/>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120" w:type="dxa"/>
            <w:vAlign w:val="bottom"/>
            <w:shd w:val="clear" w:color="auto" w:fill="F4E8F3"/>
          </w:tcPr>
          <w:p>
            <w:pPr>
              <w:spacing w:after="0"/>
              <w:rPr>
                <w:sz w:val="17"/>
                <w:szCs w:val="17"/>
                <w:color w:val="auto"/>
              </w:rPr>
            </w:pPr>
          </w:p>
        </w:tc>
        <w:tc>
          <w:tcPr>
            <w:tcW w:w="220" w:type="dxa"/>
            <w:vAlign w:val="bottom"/>
            <w:shd w:val="clear" w:color="auto" w:fill="F4E8F3"/>
          </w:tcPr>
          <w:p>
            <w:pPr>
              <w:spacing w:after="0"/>
              <w:rPr>
                <w:sz w:val="17"/>
                <w:szCs w:val="17"/>
                <w:color w:val="auto"/>
              </w:rPr>
            </w:pPr>
          </w:p>
        </w:tc>
        <w:tc>
          <w:tcPr>
            <w:tcW w:w="900" w:type="dxa"/>
            <w:vAlign w:val="bottom"/>
            <w:shd w:val="clear" w:color="auto" w:fill="F4E8F3"/>
          </w:tcPr>
          <w:p>
            <w:pPr>
              <w:spacing w:after="0"/>
              <w:rPr>
                <w:sz w:val="17"/>
                <w:szCs w:val="17"/>
                <w:color w:val="auto"/>
              </w:rPr>
            </w:pPr>
          </w:p>
        </w:tc>
        <w:tc>
          <w:tcPr>
            <w:tcW w:w="140" w:type="dxa"/>
            <w:vAlign w:val="bottom"/>
            <w:shd w:val="clear" w:color="auto" w:fill="F4E8F3"/>
          </w:tcPr>
          <w:p>
            <w:pPr>
              <w:spacing w:after="0"/>
              <w:rPr>
                <w:sz w:val="17"/>
                <w:szCs w:val="17"/>
                <w:color w:val="auto"/>
              </w:rPr>
            </w:pPr>
          </w:p>
        </w:tc>
        <w:tc>
          <w:tcPr>
            <w:tcW w:w="120" w:type="dxa"/>
            <w:vAlign w:val="bottom"/>
            <w:tcBorders>
              <w:left w:val="single" w:sz="8" w:color="F4E8F3"/>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restructuring</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acquired</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on pension plan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auto"/>
              </w:rPr>
              <w:t>related financing</w:t>
            </w:r>
          </w:p>
        </w:tc>
        <w:tc>
          <w:tcPr>
            <w:tcW w:w="100" w:type="dxa"/>
            <w:vAlign w:val="bottom"/>
            <w:shd w:val="clear" w:color="auto" w:fill="F4E8F3"/>
          </w:tcPr>
          <w:p>
            <w:pPr>
              <w:spacing w:after="0"/>
              <w:rPr>
                <w:sz w:val="17"/>
                <w:szCs w:val="17"/>
                <w:color w:val="auto"/>
              </w:rPr>
            </w:pPr>
          </w:p>
        </w:tc>
        <w:tc>
          <w:tcPr>
            <w:tcW w:w="280" w:type="dxa"/>
            <w:vAlign w:val="bottom"/>
            <w:shd w:val="clear" w:color="auto" w:fill="F4E8F3"/>
          </w:tcPr>
          <w:p>
            <w:pPr>
              <w:spacing w:after="0"/>
              <w:rPr>
                <w:sz w:val="17"/>
                <w:szCs w:val="17"/>
                <w:color w:val="auto"/>
              </w:rPr>
            </w:pPr>
          </w:p>
        </w:tc>
        <w:tc>
          <w:tcPr>
            <w:tcW w:w="1020" w:type="dxa"/>
            <w:vAlign w:val="bottom"/>
            <w:gridSpan w:val="2"/>
            <w:shd w:val="clear" w:color="auto" w:fill="F4E8F3"/>
          </w:tcPr>
          <w:p>
            <w:pPr>
              <w:jc w:val="right"/>
              <w:ind w:right="20"/>
              <w:spacing w:after="0"/>
              <w:rPr>
                <w:sz w:val="20"/>
                <w:szCs w:val="20"/>
                <w:color w:val="auto"/>
              </w:rPr>
            </w:pPr>
            <w:r>
              <w:rPr>
                <w:rFonts w:ascii="Arial" w:cs="Arial" w:eastAsia="Arial" w:hAnsi="Arial"/>
                <w:sz w:val="16"/>
                <w:szCs w:val="16"/>
                <w:b w:val="1"/>
                <w:bCs w:val="1"/>
                <w:color w:val="auto"/>
              </w:rPr>
              <w:t>Non-GAAP</w:t>
            </w:r>
          </w:p>
        </w:tc>
        <w:tc>
          <w:tcPr>
            <w:tcW w:w="0" w:type="dxa"/>
            <w:vAlign w:val="bottom"/>
          </w:tcPr>
          <w:p>
            <w:pPr>
              <w:spacing w:after="0"/>
              <w:rPr>
                <w:sz w:val="1"/>
                <w:szCs w:val="1"/>
                <w:color w:val="auto"/>
              </w:rPr>
            </w:pPr>
          </w:p>
        </w:tc>
      </w:tr>
      <w:tr>
        <w:trPr>
          <w:trHeight w:val="240"/>
        </w:trPr>
        <w:tc>
          <w:tcPr>
            <w:tcW w:w="2800" w:type="dxa"/>
            <w:vAlign w:val="bottom"/>
            <w:tcBorders>
              <w:bottom w:val="single" w:sz="8" w:color="90158B"/>
            </w:tcBorders>
          </w:tcPr>
          <w:p>
            <w:pPr>
              <w:spacing w:after="0"/>
              <w:rPr>
                <w:sz w:val="20"/>
                <w:szCs w:val="20"/>
                <w:color w:val="auto"/>
              </w:rPr>
            </w:pPr>
          </w:p>
        </w:tc>
        <w:tc>
          <w:tcPr>
            <w:tcW w:w="120" w:type="dxa"/>
            <w:vAlign w:val="bottom"/>
            <w:tcBorders>
              <w:bottom w:val="single" w:sz="8" w:color="90158B"/>
            </w:tcBorders>
            <w:shd w:val="clear" w:color="auto" w:fill="F4E8F3"/>
          </w:tcPr>
          <w:p>
            <w:pPr>
              <w:spacing w:after="0"/>
              <w:rPr>
                <w:sz w:val="20"/>
                <w:szCs w:val="20"/>
                <w:color w:val="auto"/>
              </w:rPr>
            </w:pPr>
          </w:p>
        </w:tc>
        <w:tc>
          <w:tcPr>
            <w:tcW w:w="220" w:type="dxa"/>
            <w:vAlign w:val="bottom"/>
            <w:tcBorders>
              <w:bottom w:val="single" w:sz="8" w:color="90158B"/>
            </w:tcBorders>
            <w:shd w:val="clear" w:color="auto" w:fill="F4E8F3"/>
          </w:tcPr>
          <w:p>
            <w:pPr>
              <w:spacing w:after="0"/>
              <w:rPr>
                <w:sz w:val="20"/>
                <w:szCs w:val="20"/>
                <w:color w:val="auto"/>
              </w:rPr>
            </w:pPr>
          </w:p>
        </w:tc>
        <w:tc>
          <w:tcPr>
            <w:tcW w:w="1040" w:type="dxa"/>
            <w:vAlign w:val="bottom"/>
            <w:tcBorders>
              <w:bottom w:val="single" w:sz="8" w:color="90158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As reported</w:t>
            </w:r>
          </w:p>
        </w:tc>
        <w:tc>
          <w:tcPr>
            <w:tcW w:w="120" w:type="dxa"/>
            <w:vAlign w:val="bottom"/>
            <w:tcBorders>
              <w:left w:val="single" w:sz="8" w:color="F4E8F3"/>
              <w:bottom w:val="single" w:sz="8" w:color="90158B"/>
            </w:tcBorders>
          </w:tcPr>
          <w:p>
            <w:pPr>
              <w:spacing w:after="0"/>
              <w:rPr>
                <w:sz w:val="20"/>
                <w:szCs w:val="20"/>
                <w:color w:val="auto"/>
              </w:rPr>
            </w:pPr>
          </w:p>
        </w:tc>
        <w:tc>
          <w:tcPr>
            <w:tcW w:w="160" w:type="dxa"/>
            <w:vAlign w:val="bottom"/>
            <w:tcBorders>
              <w:bottom w:val="single" w:sz="8" w:color="90158B"/>
            </w:tcBorders>
          </w:tcPr>
          <w:p>
            <w:pPr>
              <w:spacing w:after="0"/>
              <w:rPr>
                <w:sz w:val="20"/>
                <w:szCs w:val="20"/>
                <w:color w:val="auto"/>
              </w:rPr>
            </w:pPr>
          </w:p>
        </w:tc>
        <w:tc>
          <w:tcPr>
            <w:tcW w:w="1160" w:type="dxa"/>
            <w:vAlign w:val="bottom"/>
            <w:tcBorders>
              <w:bottom w:val="single" w:sz="8" w:color="90158B"/>
            </w:tcBorders>
            <w:gridSpan w:val="2"/>
          </w:tcPr>
          <w:p>
            <w:pPr>
              <w:jc w:val="right"/>
              <w:ind w:right="40"/>
              <w:spacing w:after="0"/>
              <w:rPr>
                <w:sz w:val="20"/>
                <w:szCs w:val="20"/>
                <w:color w:val="auto"/>
              </w:rPr>
            </w:pPr>
            <w:r>
              <w:rPr>
                <w:rFonts w:ascii="Arial" w:cs="Arial" w:eastAsia="Arial" w:hAnsi="Arial"/>
                <w:sz w:val="16"/>
                <w:szCs w:val="16"/>
                <w:color w:val="auto"/>
              </w:rPr>
              <w:t>costs</w:t>
            </w:r>
          </w:p>
        </w:tc>
        <w:tc>
          <w:tcPr>
            <w:tcW w:w="80" w:type="dxa"/>
            <w:vAlign w:val="bottom"/>
            <w:tcBorders>
              <w:bottom w:val="single" w:sz="8" w:color="90158B"/>
            </w:tcBorders>
          </w:tcPr>
          <w:p>
            <w:pPr>
              <w:spacing w:after="0"/>
              <w:rPr>
                <w:sz w:val="20"/>
                <w:szCs w:val="20"/>
                <w:color w:val="auto"/>
              </w:rPr>
            </w:pPr>
          </w:p>
        </w:tc>
        <w:tc>
          <w:tcPr>
            <w:tcW w:w="20" w:type="dxa"/>
            <w:vAlign w:val="bottom"/>
            <w:tcBorders>
              <w:bottom w:val="single" w:sz="8" w:color="90158B"/>
            </w:tcBorders>
          </w:tcPr>
          <w:p>
            <w:pPr>
              <w:spacing w:after="0"/>
              <w:rPr>
                <w:sz w:val="20"/>
                <w:szCs w:val="20"/>
                <w:color w:val="auto"/>
              </w:rPr>
            </w:pPr>
          </w:p>
        </w:tc>
        <w:tc>
          <w:tcPr>
            <w:tcW w:w="140" w:type="dxa"/>
            <w:vAlign w:val="bottom"/>
            <w:tcBorders>
              <w:bottom w:val="single" w:sz="8" w:color="90158B"/>
            </w:tcBorders>
          </w:tcPr>
          <w:p>
            <w:pPr>
              <w:spacing w:after="0"/>
              <w:rPr>
                <w:sz w:val="20"/>
                <w:szCs w:val="20"/>
                <w:color w:val="auto"/>
              </w:rPr>
            </w:pPr>
          </w:p>
        </w:tc>
        <w:tc>
          <w:tcPr>
            <w:tcW w:w="118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intangibles</w:t>
            </w:r>
          </w:p>
        </w:tc>
        <w:tc>
          <w:tcPr>
            <w:tcW w:w="40" w:type="dxa"/>
            <w:vAlign w:val="bottom"/>
            <w:tcBorders>
              <w:bottom w:val="single" w:sz="8" w:color="90158B"/>
            </w:tcBorders>
          </w:tcPr>
          <w:p>
            <w:pPr>
              <w:spacing w:after="0"/>
              <w:rPr>
                <w:sz w:val="20"/>
                <w:szCs w:val="20"/>
                <w:color w:val="auto"/>
              </w:rPr>
            </w:pPr>
          </w:p>
        </w:tc>
        <w:tc>
          <w:tcPr>
            <w:tcW w:w="60" w:type="dxa"/>
            <w:vAlign w:val="bottom"/>
            <w:tcBorders>
              <w:bottom w:val="single" w:sz="8" w:color="90158B"/>
            </w:tcBorders>
          </w:tcPr>
          <w:p>
            <w:pPr>
              <w:spacing w:after="0"/>
              <w:rPr>
                <w:sz w:val="20"/>
                <w:szCs w:val="20"/>
                <w:color w:val="auto"/>
              </w:rPr>
            </w:pPr>
          </w:p>
        </w:tc>
        <w:tc>
          <w:tcPr>
            <w:tcW w:w="380" w:type="dxa"/>
            <w:vAlign w:val="bottom"/>
            <w:tcBorders>
              <w:bottom w:val="single" w:sz="8" w:color="90158B"/>
            </w:tcBorders>
          </w:tcPr>
          <w:p>
            <w:pPr>
              <w:spacing w:after="0"/>
              <w:rPr>
                <w:sz w:val="20"/>
                <w:szCs w:val="20"/>
                <w:color w:val="auto"/>
              </w:rPr>
            </w:pPr>
          </w:p>
        </w:tc>
        <w:tc>
          <w:tcPr>
            <w:tcW w:w="92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rPr>
              <w:t>buy-out</w:t>
            </w:r>
          </w:p>
        </w:tc>
        <w:tc>
          <w:tcPr>
            <w:tcW w:w="20" w:type="dxa"/>
            <w:vAlign w:val="bottom"/>
            <w:tcBorders>
              <w:bottom w:val="single" w:sz="8" w:color="90158B"/>
            </w:tcBorders>
          </w:tcPr>
          <w:p>
            <w:pPr>
              <w:spacing w:after="0"/>
              <w:rPr>
                <w:sz w:val="20"/>
                <w:szCs w:val="20"/>
                <w:color w:val="auto"/>
              </w:rPr>
            </w:pPr>
          </w:p>
        </w:tc>
        <w:tc>
          <w:tcPr>
            <w:tcW w:w="80" w:type="dxa"/>
            <w:vAlign w:val="bottom"/>
            <w:tcBorders>
              <w:bottom w:val="single" w:sz="8" w:color="90158B"/>
            </w:tcBorders>
          </w:tcPr>
          <w:p>
            <w:pPr>
              <w:spacing w:after="0"/>
              <w:rPr>
                <w:sz w:val="20"/>
                <w:szCs w:val="20"/>
                <w:color w:val="auto"/>
              </w:rPr>
            </w:pPr>
          </w:p>
        </w:tc>
        <w:tc>
          <w:tcPr>
            <w:tcW w:w="260" w:type="dxa"/>
            <w:vAlign w:val="bottom"/>
            <w:tcBorders>
              <w:bottom w:val="single" w:sz="8" w:color="90158B"/>
            </w:tcBorders>
          </w:tcPr>
          <w:p>
            <w:pPr>
              <w:spacing w:after="0"/>
              <w:rPr>
                <w:sz w:val="20"/>
                <w:szCs w:val="20"/>
                <w:color w:val="auto"/>
              </w:rPr>
            </w:pPr>
          </w:p>
        </w:tc>
        <w:tc>
          <w:tcPr>
            <w:tcW w:w="104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rPr>
              <w:t>costs</w:t>
            </w:r>
          </w:p>
        </w:tc>
        <w:tc>
          <w:tcPr>
            <w:tcW w:w="100" w:type="dxa"/>
            <w:vAlign w:val="bottom"/>
            <w:tcBorders>
              <w:bottom w:val="single" w:sz="8" w:color="90158B"/>
            </w:tcBorders>
            <w:shd w:val="clear" w:color="auto" w:fill="F4E8F3"/>
          </w:tcPr>
          <w:p>
            <w:pPr>
              <w:spacing w:after="0"/>
              <w:rPr>
                <w:sz w:val="20"/>
                <w:szCs w:val="20"/>
                <w:color w:val="auto"/>
              </w:rPr>
            </w:pPr>
          </w:p>
        </w:tc>
        <w:tc>
          <w:tcPr>
            <w:tcW w:w="280" w:type="dxa"/>
            <w:vAlign w:val="bottom"/>
            <w:tcBorders>
              <w:bottom w:val="single" w:sz="8" w:color="90158B"/>
            </w:tcBorders>
            <w:shd w:val="clear" w:color="auto" w:fill="F4E8F3"/>
          </w:tcPr>
          <w:p>
            <w:pPr>
              <w:spacing w:after="0"/>
              <w:rPr>
                <w:sz w:val="20"/>
                <w:szCs w:val="20"/>
                <w:color w:val="auto"/>
              </w:rPr>
            </w:pPr>
          </w:p>
        </w:tc>
        <w:tc>
          <w:tcPr>
            <w:tcW w:w="1020" w:type="dxa"/>
            <w:vAlign w:val="bottom"/>
            <w:tcBorders>
              <w:bottom w:val="single" w:sz="8" w:color="90158B"/>
            </w:tcBorders>
            <w:gridSpan w:val="2"/>
            <w:shd w:val="clear" w:color="auto" w:fill="F4E8F3"/>
          </w:tcPr>
          <w:p>
            <w:pPr>
              <w:jc w:val="right"/>
              <w:ind w:right="20"/>
              <w:spacing w:after="0"/>
              <w:rPr>
                <w:sz w:val="20"/>
                <w:szCs w:val="20"/>
                <w:color w:val="auto"/>
              </w:rPr>
            </w:pPr>
            <w:r>
              <w:rPr>
                <w:rFonts w:ascii="Arial" w:cs="Arial" w:eastAsia="Arial" w:hAnsi="Arial"/>
                <w:sz w:val="16"/>
                <w:szCs w:val="16"/>
                <w:b w:val="1"/>
                <w:bCs w:val="1"/>
                <w:color w:val="auto"/>
              </w:rPr>
              <w:t>results</w:t>
            </w:r>
          </w:p>
        </w:tc>
        <w:tc>
          <w:tcPr>
            <w:tcW w:w="0" w:type="dxa"/>
            <w:vAlign w:val="bottom"/>
          </w:tcPr>
          <w:p>
            <w:pPr>
              <w:spacing w:after="0"/>
              <w:rPr>
                <w:sz w:val="1"/>
                <w:szCs w:val="1"/>
                <w:color w:val="auto"/>
              </w:rPr>
            </w:pPr>
          </w:p>
        </w:tc>
      </w:tr>
      <w:tr>
        <w:trPr>
          <w:trHeight w:val="237"/>
        </w:trPr>
        <w:tc>
          <w:tcPr>
            <w:tcW w:w="28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DBDBDB"/>
            </w:tcBorders>
            <w:gridSpan w:val="2"/>
            <w:shd w:val="clear" w:color="auto" w:fill="F4E8F3"/>
          </w:tcPr>
          <w:p>
            <w:pPr>
              <w:jc w:val="right"/>
              <w:ind w:right="1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335</w:t>
            </w:r>
          </w:p>
        </w:tc>
        <w:tc>
          <w:tcPr>
            <w:tcW w:w="140" w:type="dxa"/>
            <w:vAlign w:val="bottom"/>
            <w:tcBorders>
              <w:bottom w:val="single" w:sz="8" w:color="DBDBDB"/>
            </w:tcBorders>
            <w:shd w:val="clear" w:color="auto" w:fill="F4E8F3"/>
          </w:tcPr>
          <w:p>
            <w:pPr>
              <w:spacing w:after="0"/>
              <w:rPr>
                <w:sz w:val="20"/>
                <w:szCs w:val="20"/>
                <w:color w:val="auto"/>
              </w:rPr>
            </w:pPr>
          </w:p>
        </w:tc>
        <w:tc>
          <w:tcPr>
            <w:tcW w:w="280" w:type="dxa"/>
            <w:vAlign w:val="bottom"/>
            <w:tcBorders>
              <w:left w:val="single" w:sz="8" w:color="F4E8F3"/>
              <w:bottom w:val="single" w:sz="8" w:color="DBDBDB"/>
            </w:tcBorders>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29</w:t>
            </w:r>
          </w:p>
        </w:tc>
        <w:tc>
          <w:tcPr>
            <w:tcW w:w="2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gridSpan w:val="3"/>
          </w:tcPr>
          <w:p>
            <w:pPr>
              <w:ind w:lef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23</w:t>
            </w:r>
          </w:p>
        </w:tc>
        <w:tc>
          <w:tcPr>
            <w:tcW w:w="60" w:type="dxa"/>
            <w:vAlign w:val="bottom"/>
            <w:tcBorders>
              <w:bottom w:val="single" w:sz="8" w:color="DBDBDB"/>
            </w:tcBorders>
          </w:tcPr>
          <w:p>
            <w:pPr>
              <w:spacing w:after="0"/>
              <w:rPr>
                <w:sz w:val="20"/>
                <w:szCs w:val="20"/>
                <w:color w:val="auto"/>
              </w:rPr>
            </w:pPr>
          </w:p>
        </w:tc>
        <w:tc>
          <w:tcPr>
            <w:tcW w:w="480" w:type="dxa"/>
            <w:vAlign w:val="bottom"/>
            <w:tcBorders>
              <w:bottom w:val="single" w:sz="8" w:color="DBDBDB"/>
            </w:tcBorders>
            <w:gridSpan w:val="3"/>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DBDBDB"/>
            </w:tcBorders>
          </w:tcPr>
          <w:p>
            <w:pPr>
              <w:spacing w:after="0"/>
              <w:rPr>
                <w:sz w:val="20"/>
                <w:szCs w:val="20"/>
                <w:color w:val="auto"/>
              </w:rPr>
            </w:pPr>
          </w:p>
        </w:tc>
        <w:tc>
          <w:tcPr>
            <w:tcW w:w="360" w:type="dxa"/>
            <w:vAlign w:val="bottom"/>
            <w:tcBorders>
              <w:bottom w:val="single" w:sz="8" w:color="DBDBDB"/>
            </w:tcBorders>
            <w:gridSpan w:val="3"/>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gridSpan w:val="2"/>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DBDBDB"/>
            </w:tcBorders>
            <w:shd w:val="clear" w:color="auto" w:fill="F4E8F3"/>
          </w:tcPr>
          <w:p>
            <w:pPr>
              <w:jc w:val="right"/>
              <w:ind w:right="19"/>
              <w:spacing w:after="0"/>
              <w:rPr>
                <w:sz w:val="20"/>
                <w:szCs w:val="20"/>
                <w:color w:val="auto"/>
              </w:rPr>
            </w:pPr>
            <w:r>
              <w:rPr>
                <w:rFonts w:ascii="Arial" w:cs="Arial" w:eastAsia="Arial" w:hAnsi="Arial"/>
                <w:sz w:val="16"/>
                <w:szCs w:val="16"/>
                <w:b w:val="1"/>
                <w:bCs w:val="1"/>
                <w:color w:val="auto"/>
              </w:rPr>
              <w:t>408</w:t>
            </w:r>
          </w:p>
        </w:tc>
        <w:tc>
          <w:tcPr>
            <w:tcW w:w="20" w:type="dxa"/>
            <w:vAlign w:val="bottom"/>
            <w:tcBorders>
              <w:bottom w:val="single" w:sz="8" w:color="DBDBDB"/>
            </w:tcBorders>
            <w:shd w:val="clear" w:color="auto" w:fill="F4E8F3"/>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00" w:type="dxa"/>
            <w:vAlign w:val="bottom"/>
            <w:tcBorders>
              <w:bottom w:val="single" w:sz="8" w:color="DBDBDB"/>
            </w:tcBorders>
          </w:tcPr>
          <w:p>
            <w:pPr>
              <w:ind w:left="20"/>
              <w:spacing w:after="0" w:line="240" w:lineRule="exact"/>
              <w:rPr>
                <w:sz w:val="20"/>
                <w:szCs w:val="20"/>
                <w:color w:val="auto"/>
              </w:rPr>
            </w:pPr>
            <w:r>
              <w:rPr>
                <w:rFonts w:ascii="Arial" w:cs="Arial" w:eastAsia="Arial" w:hAnsi="Arial"/>
                <w:sz w:val="16"/>
                <w:szCs w:val="16"/>
                <w:color w:val="auto"/>
              </w:rPr>
              <w:t>Income tax expense</w:t>
            </w:r>
            <w:r>
              <w:rPr>
                <w:rFonts w:ascii="Arial" w:cs="Arial" w:eastAsia="Arial" w:hAnsi="Arial"/>
                <w:sz w:val="21"/>
                <w:szCs w:val="21"/>
                <w:color w:val="auto"/>
                <w:vertAlign w:val="superscript"/>
              </w:rPr>
              <w:t>(1)</w:t>
            </w:r>
          </w:p>
        </w:tc>
        <w:tc>
          <w:tcPr>
            <w:tcW w:w="120" w:type="dxa"/>
            <w:vAlign w:val="bottom"/>
            <w:tcBorders>
              <w:bottom w:val="single" w:sz="8" w:color="90158B"/>
            </w:tcBorders>
            <w:shd w:val="clear" w:color="auto" w:fill="F4E8F3"/>
          </w:tcPr>
          <w:p>
            <w:pPr>
              <w:spacing w:after="0"/>
              <w:rPr>
                <w:sz w:val="20"/>
                <w:szCs w:val="20"/>
                <w:color w:val="auto"/>
              </w:rPr>
            </w:pPr>
          </w:p>
        </w:tc>
        <w:tc>
          <w:tcPr>
            <w:tcW w:w="220" w:type="dxa"/>
            <w:vAlign w:val="bottom"/>
            <w:tcBorders>
              <w:bottom w:val="single" w:sz="8" w:color="90158B"/>
            </w:tcBorders>
            <w:shd w:val="clear" w:color="auto" w:fill="F4E8F3"/>
          </w:tcPr>
          <w:p>
            <w:pPr>
              <w:spacing w:after="0"/>
              <w:rPr>
                <w:sz w:val="20"/>
                <w:szCs w:val="20"/>
                <w:color w:val="auto"/>
              </w:rPr>
            </w:pPr>
          </w:p>
        </w:tc>
        <w:tc>
          <w:tcPr>
            <w:tcW w:w="9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94</w:t>
            </w:r>
          </w:p>
        </w:tc>
        <w:tc>
          <w:tcPr>
            <w:tcW w:w="140" w:type="dxa"/>
            <w:vAlign w:val="bottom"/>
            <w:tcBorders>
              <w:bottom w:val="single" w:sz="8" w:color="90158B"/>
            </w:tcBorders>
            <w:shd w:val="clear" w:color="auto" w:fill="F4E8F3"/>
          </w:tcPr>
          <w:p>
            <w:pPr>
              <w:spacing w:after="0"/>
              <w:rPr>
                <w:sz w:val="20"/>
                <w:szCs w:val="20"/>
                <w:color w:val="auto"/>
              </w:rPr>
            </w:pPr>
          </w:p>
        </w:tc>
        <w:tc>
          <w:tcPr>
            <w:tcW w:w="120" w:type="dxa"/>
            <w:vAlign w:val="bottom"/>
            <w:tcBorders>
              <w:left w:val="single" w:sz="8" w:color="F4E8F3"/>
              <w:bottom w:val="single" w:sz="8" w:color="DBDBDB"/>
            </w:tcBorders>
          </w:tcPr>
          <w:p>
            <w:pPr>
              <w:spacing w:after="0"/>
              <w:rPr>
                <w:sz w:val="20"/>
                <w:szCs w:val="20"/>
                <w:color w:val="auto"/>
              </w:rPr>
            </w:pPr>
          </w:p>
        </w:tc>
        <w:tc>
          <w:tcPr>
            <w:tcW w:w="160" w:type="dxa"/>
            <w:vAlign w:val="bottom"/>
            <w:tcBorders>
              <w:bottom w:val="single" w:sz="8" w:color="90158B"/>
            </w:tcBorders>
          </w:tcPr>
          <w:p>
            <w:pPr>
              <w:spacing w:after="0"/>
              <w:rPr>
                <w:sz w:val="20"/>
                <w:szCs w:val="20"/>
                <w:color w:val="auto"/>
              </w:rPr>
            </w:pPr>
          </w:p>
        </w:tc>
        <w:tc>
          <w:tcPr>
            <w:tcW w:w="11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90158B"/>
            </w:tcBorders>
          </w:tcPr>
          <w:p>
            <w:pPr>
              <w:spacing w:after="0"/>
              <w:rPr>
                <w:sz w:val="20"/>
                <w:szCs w:val="20"/>
                <w:color w:val="auto"/>
              </w:rPr>
            </w:pPr>
          </w:p>
        </w:tc>
        <w:tc>
          <w:tcPr>
            <w:tcW w:w="140" w:type="dxa"/>
            <w:vAlign w:val="bottom"/>
            <w:tcBorders>
              <w:bottom w:val="single" w:sz="8" w:color="90158B"/>
            </w:tcBorders>
          </w:tcPr>
          <w:p>
            <w:pPr>
              <w:spacing w:after="0"/>
              <w:rPr>
                <w:sz w:val="20"/>
                <w:szCs w:val="20"/>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7</w:t>
            </w:r>
          </w:p>
        </w:tc>
        <w:tc>
          <w:tcPr>
            <w:tcW w:w="6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90158B"/>
            </w:tcBorders>
          </w:tcPr>
          <w:p>
            <w:pPr>
              <w:spacing w:after="0"/>
              <w:rPr>
                <w:sz w:val="20"/>
                <w:szCs w:val="20"/>
                <w:color w:val="auto"/>
              </w:rPr>
            </w:pPr>
          </w:p>
        </w:tc>
        <w:tc>
          <w:tcPr>
            <w:tcW w:w="380" w:type="dxa"/>
            <w:vAlign w:val="bottom"/>
            <w:tcBorders>
              <w:bottom w:val="single" w:sz="8" w:color="90158B"/>
            </w:tcBorders>
          </w:tcPr>
          <w:p>
            <w:pPr>
              <w:spacing w:after="0"/>
              <w:rPr>
                <w:sz w:val="20"/>
                <w:szCs w:val="20"/>
                <w:color w:val="auto"/>
              </w:rPr>
            </w:pPr>
          </w:p>
        </w:tc>
        <w:tc>
          <w:tcPr>
            <w:tcW w:w="8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90158B"/>
            </w:tcBorders>
          </w:tcPr>
          <w:p>
            <w:pPr>
              <w:spacing w:after="0"/>
              <w:rPr>
                <w:sz w:val="20"/>
                <w:szCs w:val="20"/>
                <w:color w:val="auto"/>
              </w:rPr>
            </w:pPr>
          </w:p>
        </w:tc>
        <w:tc>
          <w:tcPr>
            <w:tcW w:w="260" w:type="dxa"/>
            <w:vAlign w:val="bottom"/>
            <w:tcBorders>
              <w:bottom w:val="single" w:sz="8" w:color="90158B"/>
            </w:tcBorders>
          </w:tcPr>
          <w:p>
            <w:pPr>
              <w:spacing w:after="0"/>
              <w:rPr>
                <w:sz w:val="20"/>
                <w:szCs w:val="20"/>
                <w:color w:val="auto"/>
              </w:rPr>
            </w:pPr>
          </w:p>
        </w:tc>
        <w:tc>
          <w:tcPr>
            <w:tcW w:w="9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DBDBDB"/>
            </w:tcBorders>
          </w:tcPr>
          <w:p>
            <w:pPr>
              <w:spacing w:after="0"/>
              <w:rPr>
                <w:sz w:val="20"/>
                <w:szCs w:val="20"/>
                <w:color w:val="auto"/>
              </w:rPr>
            </w:pPr>
          </w:p>
        </w:tc>
        <w:tc>
          <w:tcPr>
            <w:tcW w:w="100" w:type="dxa"/>
            <w:vAlign w:val="bottom"/>
            <w:tcBorders>
              <w:bottom w:val="single" w:sz="8" w:color="90158B"/>
            </w:tcBorders>
            <w:shd w:val="clear" w:color="auto" w:fill="F4E8F3"/>
          </w:tcPr>
          <w:p>
            <w:pPr>
              <w:spacing w:after="0"/>
              <w:rPr>
                <w:sz w:val="20"/>
                <w:szCs w:val="20"/>
                <w:color w:val="auto"/>
              </w:rPr>
            </w:pPr>
          </w:p>
        </w:tc>
        <w:tc>
          <w:tcPr>
            <w:tcW w:w="280" w:type="dxa"/>
            <w:vAlign w:val="bottom"/>
            <w:tcBorders>
              <w:bottom w:val="single" w:sz="8" w:color="90158B"/>
            </w:tcBorders>
            <w:shd w:val="clear" w:color="auto" w:fill="F4E8F3"/>
          </w:tcPr>
          <w:p>
            <w:pPr>
              <w:spacing w:after="0"/>
              <w:rPr>
                <w:sz w:val="20"/>
                <w:szCs w:val="20"/>
                <w:color w:val="auto"/>
              </w:rPr>
            </w:pPr>
          </w:p>
        </w:tc>
        <w:tc>
          <w:tcPr>
            <w:tcW w:w="1000" w:type="dxa"/>
            <w:vAlign w:val="bottom"/>
            <w:tcBorders>
              <w:bottom w:val="single" w:sz="8" w:color="90158B"/>
            </w:tcBorders>
            <w:shd w:val="clear" w:color="auto" w:fill="F4E8F3"/>
          </w:tcPr>
          <w:p>
            <w:pPr>
              <w:jc w:val="right"/>
              <w:ind w:right="19"/>
              <w:spacing w:after="0"/>
              <w:rPr>
                <w:sz w:val="20"/>
                <w:szCs w:val="20"/>
                <w:color w:val="auto"/>
              </w:rPr>
            </w:pPr>
            <w:r>
              <w:rPr>
                <w:rFonts w:ascii="Arial" w:cs="Arial" w:eastAsia="Arial" w:hAnsi="Arial"/>
                <w:sz w:val="16"/>
                <w:szCs w:val="16"/>
                <w:b w:val="1"/>
                <w:bCs w:val="1"/>
                <w:color w:val="auto"/>
              </w:rPr>
              <w:t>114</w:t>
            </w:r>
          </w:p>
        </w:tc>
        <w:tc>
          <w:tcPr>
            <w:tcW w:w="20" w:type="dxa"/>
            <w:vAlign w:val="bottom"/>
            <w:tcBorders>
              <w:bottom w:val="single" w:sz="8" w:color="90158B"/>
            </w:tcBorders>
            <w:shd w:val="clear" w:color="auto" w:fill="F4E8F3"/>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8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before income taxes</w:t>
            </w:r>
          </w:p>
        </w:tc>
        <w:tc>
          <w:tcPr>
            <w:tcW w:w="120" w:type="dxa"/>
            <w:vAlign w:val="bottom"/>
            <w:tcBorders>
              <w:bottom w:val="single" w:sz="8" w:color="DBDBDB"/>
            </w:tcBorders>
            <w:shd w:val="clear" w:color="auto" w:fill="F4E8F3"/>
          </w:tcPr>
          <w:p>
            <w:pPr>
              <w:spacing w:after="0"/>
              <w:rPr>
                <w:sz w:val="20"/>
                <w:szCs w:val="20"/>
                <w:color w:val="auto"/>
              </w:rPr>
            </w:pPr>
          </w:p>
        </w:tc>
        <w:tc>
          <w:tcPr>
            <w:tcW w:w="220" w:type="dxa"/>
            <w:vAlign w:val="bottom"/>
            <w:tcBorders>
              <w:bottom w:val="single" w:sz="8" w:color="DBDBDB"/>
            </w:tcBorders>
            <w:shd w:val="clear" w:color="auto" w:fill="F4E8F3"/>
          </w:tcPr>
          <w:p>
            <w:pPr>
              <w:spacing w:after="0"/>
              <w:rPr>
                <w:sz w:val="20"/>
                <w:szCs w:val="20"/>
                <w:color w:val="auto"/>
              </w:rPr>
            </w:pPr>
          </w:p>
        </w:tc>
        <w:tc>
          <w:tcPr>
            <w:tcW w:w="9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429</w:t>
            </w:r>
          </w:p>
        </w:tc>
        <w:tc>
          <w:tcPr>
            <w:tcW w:w="140" w:type="dxa"/>
            <w:vAlign w:val="bottom"/>
            <w:tcBorders>
              <w:bottom w:val="single" w:sz="8" w:color="DBDBDB"/>
            </w:tcBorders>
            <w:shd w:val="clear" w:color="auto" w:fill="F4E8F3"/>
          </w:tcPr>
          <w:p>
            <w:pPr>
              <w:spacing w:after="0"/>
              <w:rPr>
                <w:sz w:val="20"/>
                <w:szCs w:val="20"/>
                <w:color w:val="auto"/>
              </w:rPr>
            </w:pPr>
          </w:p>
        </w:tc>
        <w:tc>
          <w:tcPr>
            <w:tcW w:w="120" w:type="dxa"/>
            <w:vAlign w:val="bottom"/>
            <w:tcBorders>
              <w:left w:val="single" w:sz="8" w:color="F4E8F3"/>
              <w:bottom w:val="single" w:sz="8" w:color="DBDBDB"/>
            </w:tcBorders>
          </w:tcPr>
          <w:p>
            <w:pPr>
              <w:spacing w:after="0"/>
              <w:rPr>
                <w:sz w:val="20"/>
                <w:szCs w:val="20"/>
                <w:color w:val="auto"/>
              </w:rPr>
            </w:pPr>
          </w:p>
        </w:tc>
        <w:tc>
          <w:tcPr>
            <w:tcW w:w="160" w:type="dxa"/>
            <w:vAlign w:val="bottom"/>
            <w:tcBorders>
              <w:bottom w:val="single" w:sz="8" w:color="DBDBDB"/>
            </w:tcBorders>
          </w:tcPr>
          <w:p>
            <w:pPr>
              <w:spacing w:after="0"/>
              <w:rPr>
                <w:sz w:val="20"/>
                <w:szCs w:val="20"/>
                <w:color w:val="auto"/>
              </w:rPr>
            </w:pP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35</w:t>
            </w: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30</w:t>
            </w:r>
          </w:p>
        </w:tc>
        <w:tc>
          <w:tcPr>
            <w:tcW w:w="6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8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60" w:type="dxa"/>
            <w:vAlign w:val="bottom"/>
            <w:tcBorders>
              <w:bottom w:val="single" w:sz="8" w:color="DBDBDB"/>
            </w:tcBorders>
          </w:tcPr>
          <w:p>
            <w:pPr>
              <w:spacing w:after="0"/>
              <w:rPr>
                <w:sz w:val="20"/>
                <w:szCs w:val="20"/>
                <w:color w:val="auto"/>
              </w:rPr>
            </w:pP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shd w:val="clear" w:color="auto" w:fill="F4E8F3"/>
          </w:tcPr>
          <w:p>
            <w:pPr>
              <w:spacing w:after="0"/>
              <w:rPr>
                <w:sz w:val="20"/>
                <w:szCs w:val="20"/>
                <w:color w:val="auto"/>
              </w:rPr>
            </w:pPr>
          </w:p>
        </w:tc>
        <w:tc>
          <w:tcPr>
            <w:tcW w:w="280" w:type="dxa"/>
            <w:vAlign w:val="bottom"/>
            <w:tcBorders>
              <w:bottom w:val="single" w:sz="8" w:color="DBDBDB"/>
            </w:tcBorders>
            <w:shd w:val="clear" w:color="auto" w:fill="F4E8F3"/>
          </w:tcPr>
          <w:p>
            <w:pPr>
              <w:spacing w:after="0"/>
              <w:rPr>
                <w:sz w:val="20"/>
                <w:szCs w:val="20"/>
                <w:color w:val="auto"/>
              </w:rPr>
            </w:pPr>
          </w:p>
        </w:tc>
        <w:tc>
          <w:tcPr>
            <w:tcW w:w="1000" w:type="dxa"/>
            <w:vAlign w:val="bottom"/>
            <w:tcBorders>
              <w:bottom w:val="single" w:sz="8" w:color="DBDBDB"/>
            </w:tcBorders>
            <w:shd w:val="clear" w:color="auto" w:fill="F4E8F3"/>
          </w:tcPr>
          <w:p>
            <w:pPr>
              <w:jc w:val="right"/>
              <w:ind w:right="19"/>
              <w:spacing w:after="0"/>
              <w:rPr>
                <w:sz w:val="20"/>
                <w:szCs w:val="20"/>
                <w:color w:val="auto"/>
              </w:rPr>
            </w:pPr>
            <w:r>
              <w:rPr>
                <w:rFonts w:ascii="Arial" w:cs="Arial" w:eastAsia="Arial" w:hAnsi="Arial"/>
                <w:sz w:val="16"/>
                <w:szCs w:val="16"/>
                <w:b w:val="1"/>
                <w:bCs w:val="1"/>
                <w:color w:val="auto"/>
              </w:rPr>
              <w:t>522</w:t>
            </w:r>
          </w:p>
        </w:tc>
        <w:tc>
          <w:tcPr>
            <w:tcW w:w="20" w:type="dxa"/>
            <w:vAlign w:val="bottom"/>
            <w:tcBorders>
              <w:bottom w:val="single" w:sz="8" w:color="DBDBDB"/>
            </w:tcBorders>
            <w:shd w:val="clear" w:color="auto" w:fill="F4E8F3"/>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Depreciation expense</w:t>
            </w:r>
          </w:p>
        </w:tc>
        <w:tc>
          <w:tcPr>
            <w:tcW w:w="120" w:type="dxa"/>
            <w:vAlign w:val="bottom"/>
            <w:tcBorders>
              <w:bottom w:val="single" w:sz="8" w:color="DBDBDB"/>
            </w:tcBorders>
            <w:shd w:val="clear" w:color="auto" w:fill="F4E8F3"/>
          </w:tcPr>
          <w:p>
            <w:pPr>
              <w:spacing w:after="0"/>
              <w:rPr>
                <w:sz w:val="20"/>
                <w:szCs w:val="20"/>
                <w:color w:val="auto"/>
              </w:rPr>
            </w:pPr>
          </w:p>
        </w:tc>
        <w:tc>
          <w:tcPr>
            <w:tcW w:w="220" w:type="dxa"/>
            <w:vAlign w:val="bottom"/>
            <w:tcBorders>
              <w:bottom w:val="single" w:sz="8" w:color="DBDBDB"/>
            </w:tcBorders>
            <w:shd w:val="clear" w:color="auto" w:fill="F4E8F3"/>
          </w:tcPr>
          <w:p>
            <w:pPr>
              <w:spacing w:after="0"/>
              <w:rPr>
                <w:sz w:val="20"/>
                <w:szCs w:val="20"/>
                <w:color w:val="auto"/>
              </w:rPr>
            </w:pPr>
          </w:p>
        </w:tc>
        <w:tc>
          <w:tcPr>
            <w:tcW w:w="9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w:t>
            </w:r>
          </w:p>
        </w:tc>
        <w:tc>
          <w:tcPr>
            <w:tcW w:w="140" w:type="dxa"/>
            <w:vAlign w:val="bottom"/>
            <w:tcBorders>
              <w:bottom w:val="single" w:sz="8" w:color="DBDBDB"/>
            </w:tcBorders>
            <w:shd w:val="clear" w:color="auto" w:fill="F4E8F3"/>
          </w:tcPr>
          <w:p>
            <w:pPr>
              <w:spacing w:after="0"/>
              <w:rPr>
                <w:sz w:val="20"/>
                <w:szCs w:val="20"/>
                <w:color w:val="auto"/>
              </w:rPr>
            </w:pPr>
          </w:p>
        </w:tc>
        <w:tc>
          <w:tcPr>
            <w:tcW w:w="120" w:type="dxa"/>
            <w:vAlign w:val="bottom"/>
            <w:tcBorders>
              <w:left w:val="single" w:sz="8" w:color="F4E8F3"/>
              <w:bottom w:val="single" w:sz="8" w:color="DBDBDB"/>
            </w:tcBorders>
          </w:tcPr>
          <w:p>
            <w:pPr>
              <w:spacing w:after="0"/>
              <w:rPr>
                <w:sz w:val="20"/>
                <w:szCs w:val="20"/>
                <w:color w:val="auto"/>
              </w:rPr>
            </w:pPr>
          </w:p>
        </w:tc>
        <w:tc>
          <w:tcPr>
            <w:tcW w:w="160" w:type="dxa"/>
            <w:vAlign w:val="bottom"/>
            <w:tcBorders>
              <w:bottom w:val="single" w:sz="8" w:color="DBDBDB"/>
            </w:tcBorders>
          </w:tcPr>
          <w:p>
            <w:pPr>
              <w:spacing w:after="0"/>
              <w:rPr>
                <w:sz w:val="20"/>
                <w:szCs w:val="20"/>
                <w:color w:val="auto"/>
              </w:rPr>
            </w:pPr>
          </w:p>
        </w:tc>
        <w:tc>
          <w:tcPr>
            <w:tcW w:w="1160" w:type="dxa"/>
            <w:vAlign w:val="bottom"/>
            <w:tcBorders>
              <w:bottom w:val="single" w:sz="8" w:color="DBDBDB"/>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920" w:type="dxa"/>
            <w:vAlign w:val="bottom"/>
            <w:tcBorders>
              <w:bottom w:val="single" w:sz="8" w:color="DBDBDB"/>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60" w:type="dxa"/>
            <w:vAlign w:val="bottom"/>
            <w:tcBorders>
              <w:bottom w:val="single" w:sz="8" w:color="DBDBDB"/>
            </w:tcBorders>
          </w:tcPr>
          <w:p>
            <w:pPr>
              <w:spacing w:after="0"/>
              <w:rPr>
                <w:sz w:val="20"/>
                <w:szCs w:val="20"/>
                <w:color w:val="auto"/>
              </w:rPr>
            </w:pPr>
          </w:p>
        </w:tc>
        <w:tc>
          <w:tcPr>
            <w:tcW w:w="104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shd w:val="clear" w:color="auto" w:fill="F4E8F3"/>
          </w:tcPr>
          <w:p>
            <w:pPr>
              <w:spacing w:after="0"/>
              <w:rPr>
                <w:sz w:val="20"/>
                <w:szCs w:val="20"/>
                <w:color w:val="auto"/>
              </w:rPr>
            </w:pPr>
          </w:p>
        </w:tc>
        <w:tc>
          <w:tcPr>
            <w:tcW w:w="280" w:type="dxa"/>
            <w:vAlign w:val="bottom"/>
            <w:tcBorders>
              <w:bottom w:val="single" w:sz="8" w:color="DBDBDB"/>
            </w:tcBorders>
            <w:shd w:val="clear" w:color="auto" w:fill="F4E8F3"/>
          </w:tcPr>
          <w:p>
            <w:pPr>
              <w:spacing w:after="0"/>
              <w:rPr>
                <w:sz w:val="20"/>
                <w:szCs w:val="20"/>
                <w:color w:val="auto"/>
              </w:rPr>
            </w:pPr>
          </w:p>
        </w:tc>
        <w:tc>
          <w:tcPr>
            <w:tcW w:w="1000" w:type="dxa"/>
            <w:vAlign w:val="bottom"/>
            <w:tcBorders>
              <w:bottom w:val="single" w:sz="8" w:color="DBDBDB"/>
            </w:tcBorders>
            <w:shd w:val="clear" w:color="auto" w:fill="F4E8F3"/>
          </w:tcPr>
          <w:p>
            <w:pPr>
              <w:jc w:val="right"/>
              <w:ind w:right="19"/>
              <w:spacing w:after="0"/>
              <w:rPr>
                <w:sz w:val="20"/>
                <w:szCs w:val="20"/>
                <w:color w:val="auto"/>
              </w:rPr>
            </w:pPr>
            <w:r>
              <w:rPr>
                <w:rFonts w:ascii="Arial" w:cs="Arial" w:eastAsia="Arial" w:hAnsi="Arial"/>
                <w:sz w:val="16"/>
                <w:szCs w:val="16"/>
                <w:b w:val="1"/>
                <w:bCs w:val="1"/>
                <w:color w:val="auto"/>
              </w:rPr>
              <w:t>42</w:t>
            </w:r>
          </w:p>
        </w:tc>
        <w:tc>
          <w:tcPr>
            <w:tcW w:w="20" w:type="dxa"/>
            <w:vAlign w:val="bottom"/>
            <w:tcBorders>
              <w:bottom w:val="single" w:sz="8" w:color="DBDBDB"/>
            </w:tcBorders>
            <w:shd w:val="clear" w:color="auto" w:fill="F4E8F3"/>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8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Amortization of intangibles</w:t>
            </w:r>
          </w:p>
        </w:tc>
        <w:tc>
          <w:tcPr>
            <w:tcW w:w="120" w:type="dxa"/>
            <w:vAlign w:val="bottom"/>
            <w:tcBorders>
              <w:bottom w:val="single" w:sz="8" w:color="DBDBDB"/>
            </w:tcBorders>
            <w:shd w:val="clear" w:color="auto" w:fill="F4E8F3"/>
          </w:tcPr>
          <w:p>
            <w:pPr>
              <w:spacing w:after="0"/>
              <w:rPr>
                <w:sz w:val="20"/>
                <w:szCs w:val="20"/>
                <w:color w:val="auto"/>
              </w:rPr>
            </w:pPr>
          </w:p>
        </w:tc>
        <w:tc>
          <w:tcPr>
            <w:tcW w:w="220" w:type="dxa"/>
            <w:vAlign w:val="bottom"/>
            <w:tcBorders>
              <w:bottom w:val="single" w:sz="8" w:color="DBDBDB"/>
            </w:tcBorders>
            <w:shd w:val="clear" w:color="auto" w:fill="F4E8F3"/>
          </w:tcPr>
          <w:p>
            <w:pPr>
              <w:spacing w:after="0"/>
              <w:rPr>
                <w:sz w:val="20"/>
                <w:szCs w:val="20"/>
                <w:color w:val="auto"/>
              </w:rPr>
            </w:pPr>
          </w:p>
        </w:tc>
        <w:tc>
          <w:tcPr>
            <w:tcW w:w="9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w:t>
            </w:r>
          </w:p>
        </w:tc>
        <w:tc>
          <w:tcPr>
            <w:tcW w:w="140" w:type="dxa"/>
            <w:vAlign w:val="bottom"/>
            <w:tcBorders>
              <w:bottom w:val="single" w:sz="8" w:color="DBDBDB"/>
            </w:tcBorders>
            <w:shd w:val="clear" w:color="auto" w:fill="F4E8F3"/>
          </w:tcPr>
          <w:p>
            <w:pPr>
              <w:spacing w:after="0"/>
              <w:rPr>
                <w:sz w:val="20"/>
                <w:szCs w:val="20"/>
                <w:color w:val="auto"/>
              </w:rPr>
            </w:pPr>
          </w:p>
        </w:tc>
        <w:tc>
          <w:tcPr>
            <w:tcW w:w="120" w:type="dxa"/>
            <w:vAlign w:val="bottom"/>
            <w:tcBorders>
              <w:left w:val="single" w:sz="8" w:color="F4E8F3"/>
              <w:bottom w:val="single" w:sz="8" w:color="DBDBDB"/>
            </w:tcBorders>
          </w:tcPr>
          <w:p>
            <w:pPr>
              <w:spacing w:after="0"/>
              <w:rPr>
                <w:sz w:val="20"/>
                <w:szCs w:val="20"/>
                <w:color w:val="auto"/>
              </w:rPr>
            </w:pPr>
          </w:p>
        </w:tc>
        <w:tc>
          <w:tcPr>
            <w:tcW w:w="160" w:type="dxa"/>
            <w:vAlign w:val="bottom"/>
            <w:tcBorders>
              <w:bottom w:val="single" w:sz="8" w:color="DBDBDB"/>
            </w:tcBorders>
          </w:tcPr>
          <w:p>
            <w:pPr>
              <w:spacing w:after="0"/>
              <w:rPr>
                <w:sz w:val="20"/>
                <w:szCs w:val="20"/>
                <w:color w:val="auto"/>
              </w:rPr>
            </w:pPr>
          </w:p>
        </w:tc>
        <w:tc>
          <w:tcPr>
            <w:tcW w:w="1160" w:type="dxa"/>
            <w:vAlign w:val="bottom"/>
            <w:tcBorders>
              <w:bottom w:val="single" w:sz="8" w:color="DBDBDB"/>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(30)</w:t>
            </w:r>
          </w:p>
        </w:tc>
        <w:tc>
          <w:tcPr>
            <w:tcW w:w="6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920" w:type="dxa"/>
            <w:vAlign w:val="bottom"/>
            <w:tcBorders>
              <w:bottom w:val="single" w:sz="8" w:color="DBDBDB"/>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60" w:type="dxa"/>
            <w:vAlign w:val="bottom"/>
            <w:tcBorders>
              <w:bottom w:val="single" w:sz="8" w:color="DBDBDB"/>
            </w:tcBorders>
          </w:tcPr>
          <w:p>
            <w:pPr>
              <w:spacing w:after="0"/>
              <w:rPr>
                <w:sz w:val="20"/>
                <w:szCs w:val="20"/>
                <w:color w:val="auto"/>
              </w:rPr>
            </w:pPr>
          </w:p>
        </w:tc>
        <w:tc>
          <w:tcPr>
            <w:tcW w:w="104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shd w:val="clear" w:color="auto" w:fill="F4E8F3"/>
          </w:tcPr>
          <w:p>
            <w:pPr>
              <w:spacing w:after="0"/>
              <w:rPr>
                <w:sz w:val="20"/>
                <w:szCs w:val="20"/>
                <w:color w:val="auto"/>
              </w:rPr>
            </w:pPr>
          </w:p>
        </w:tc>
        <w:tc>
          <w:tcPr>
            <w:tcW w:w="280" w:type="dxa"/>
            <w:vAlign w:val="bottom"/>
            <w:tcBorders>
              <w:bottom w:val="single" w:sz="8" w:color="DBDBDB"/>
            </w:tcBorders>
            <w:shd w:val="clear" w:color="auto" w:fill="F4E8F3"/>
          </w:tcPr>
          <w:p>
            <w:pPr>
              <w:spacing w:after="0"/>
              <w:rPr>
                <w:sz w:val="20"/>
                <w:szCs w:val="20"/>
                <w:color w:val="auto"/>
              </w:rPr>
            </w:pPr>
          </w:p>
        </w:tc>
        <w:tc>
          <w:tcPr>
            <w:tcW w:w="1020" w:type="dxa"/>
            <w:vAlign w:val="bottom"/>
            <w:tcBorders>
              <w:bottom w:val="single" w:sz="8" w:color="DBDBDB"/>
            </w:tcBorders>
            <w:gridSpan w:val="2"/>
            <w:shd w:val="clear" w:color="auto" w:fill="F4E8F3"/>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7"/>
        </w:trPr>
        <w:tc>
          <w:tcPr>
            <w:tcW w:w="28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tcBorders>
              <w:bottom w:val="single" w:sz="8" w:color="90158B"/>
            </w:tcBorders>
            <w:shd w:val="clear" w:color="auto" w:fill="F4E8F3"/>
          </w:tcPr>
          <w:p>
            <w:pPr>
              <w:spacing w:after="0"/>
              <w:rPr>
                <w:sz w:val="20"/>
                <w:szCs w:val="20"/>
                <w:color w:val="auto"/>
              </w:rPr>
            </w:pPr>
          </w:p>
        </w:tc>
        <w:tc>
          <w:tcPr>
            <w:tcW w:w="220" w:type="dxa"/>
            <w:vAlign w:val="bottom"/>
            <w:tcBorders>
              <w:bottom w:val="single" w:sz="8" w:color="90158B"/>
            </w:tcBorders>
            <w:shd w:val="clear" w:color="auto" w:fill="F4E8F3"/>
          </w:tcPr>
          <w:p>
            <w:pPr>
              <w:spacing w:after="0"/>
              <w:rPr>
                <w:sz w:val="20"/>
                <w:szCs w:val="20"/>
                <w:color w:val="auto"/>
              </w:rPr>
            </w:pPr>
          </w:p>
        </w:tc>
        <w:tc>
          <w:tcPr>
            <w:tcW w:w="9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55</w:t>
            </w:r>
          </w:p>
        </w:tc>
        <w:tc>
          <w:tcPr>
            <w:tcW w:w="140" w:type="dxa"/>
            <w:vAlign w:val="bottom"/>
            <w:tcBorders>
              <w:bottom w:val="single" w:sz="8" w:color="90158B"/>
            </w:tcBorders>
            <w:shd w:val="clear" w:color="auto" w:fill="F4E8F3"/>
          </w:tcPr>
          <w:p>
            <w:pPr>
              <w:spacing w:after="0"/>
              <w:rPr>
                <w:sz w:val="20"/>
                <w:szCs w:val="20"/>
                <w:color w:val="auto"/>
              </w:rPr>
            </w:pPr>
          </w:p>
        </w:tc>
        <w:tc>
          <w:tcPr>
            <w:tcW w:w="120" w:type="dxa"/>
            <w:vAlign w:val="bottom"/>
            <w:tcBorders>
              <w:left w:val="single" w:sz="8" w:color="F4E8F3"/>
              <w:bottom w:val="single" w:sz="8" w:color="DBDBDB"/>
            </w:tcBorders>
          </w:tcPr>
          <w:p>
            <w:pPr>
              <w:spacing w:after="0"/>
              <w:rPr>
                <w:sz w:val="20"/>
                <w:szCs w:val="20"/>
                <w:color w:val="auto"/>
              </w:rPr>
            </w:pPr>
          </w:p>
        </w:tc>
        <w:tc>
          <w:tcPr>
            <w:tcW w:w="160" w:type="dxa"/>
            <w:vAlign w:val="bottom"/>
            <w:tcBorders>
              <w:bottom w:val="single" w:sz="8" w:color="90158B"/>
            </w:tcBorders>
          </w:tcPr>
          <w:p>
            <w:pPr>
              <w:spacing w:after="0"/>
              <w:rPr>
                <w:sz w:val="20"/>
                <w:szCs w:val="20"/>
                <w:color w:val="auto"/>
              </w:rPr>
            </w:pPr>
          </w:p>
        </w:tc>
        <w:tc>
          <w:tcPr>
            <w:tcW w:w="11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90158B"/>
            </w:tcBorders>
          </w:tcPr>
          <w:p>
            <w:pPr>
              <w:spacing w:after="0"/>
              <w:rPr>
                <w:sz w:val="20"/>
                <w:szCs w:val="20"/>
                <w:color w:val="auto"/>
              </w:rPr>
            </w:pPr>
          </w:p>
        </w:tc>
        <w:tc>
          <w:tcPr>
            <w:tcW w:w="140" w:type="dxa"/>
            <w:vAlign w:val="bottom"/>
            <w:tcBorders>
              <w:bottom w:val="single" w:sz="8" w:color="90158B"/>
            </w:tcBorders>
          </w:tcPr>
          <w:p>
            <w:pPr>
              <w:spacing w:after="0"/>
              <w:rPr>
                <w:sz w:val="20"/>
                <w:szCs w:val="20"/>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90158B"/>
            </w:tcBorders>
          </w:tcPr>
          <w:p>
            <w:pPr>
              <w:spacing w:after="0"/>
              <w:rPr>
                <w:sz w:val="20"/>
                <w:szCs w:val="20"/>
                <w:color w:val="auto"/>
              </w:rPr>
            </w:pPr>
          </w:p>
        </w:tc>
        <w:tc>
          <w:tcPr>
            <w:tcW w:w="380" w:type="dxa"/>
            <w:vAlign w:val="bottom"/>
            <w:tcBorders>
              <w:bottom w:val="single" w:sz="8" w:color="90158B"/>
            </w:tcBorders>
          </w:tcPr>
          <w:p>
            <w:pPr>
              <w:spacing w:after="0"/>
              <w:rPr>
                <w:sz w:val="20"/>
                <w:szCs w:val="20"/>
                <w:color w:val="auto"/>
              </w:rPr>
            </w:pPr>
          </w:p>
        </w:tc>
        <w:tc>
          <w:tcPr>
            <w:tcW w:w="8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90158B"/>
            </w:tcBorders>
          </w:tcPr>
          <w:p>
            <w:pPr>
              <w:spacing w:after="0"/>
              <w:rPr>
                <w:sz w:val="20"/>
                <w:szCs w:val="20"/>
                <w:color w:val="auto"/>
              </w:rPr>
            </w:pPr>
          </w:p>
        </w:tc>
        <w:tc>
          <w:tcPr>
            <w:tcW w:w="260" w:type="dxa"/>
            <w:vAlign w:val="bottom"/>
            <w:tcBorders>
              <w:bottom w:val="single" w:sz="8" w:color="90158B"/>
            </w:tcBorders>
          </w:tcPr>
          <w:p>
            <w:pPr>
              <w:spacing w:after="0"/>
              <w:rPr>
                <w:sz w:val="20"/>
                <w:szCs w:val="20"/>
                <w:color w:val="auto"/>
              </w:rPr>
            </w:pPr>
          </w:p>
        </w:tc>
        <w:tc>
          <w:tcPr>
            <w:tcW w:w="9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DBDBDB"/>
            </w:tcBorders>
          </w:tcPr>
          <w:p>
            <w:pPr>
              <w:spacing w:after="0"/>
              <w:rPr>
                <w:sz w:val="20"/>
                <w:szCs w:val="20"/>
                <w:color w:val="auto"/>
              </w:rPr>
            </w:pPr>
          </w:p>
        </w:tc>
        <w:tc>
          <w:tcPr>
            <w:tcW w:w="100" w:type="dxa"/>
            <w:vAlign w:val="bottom"/>
            <w:tcBorders>
              <w:bottom w:val="single" w:sz="8" w:color="90158B"/>
            </w:tcBorders>
            <w:shd w:val="clear" w:color="auto" w:fill="F4E8F3"/>
          </w:tcPr>
          <w:p>
            <w:pPr>
              <w:spacing w:after="0"/>
              <w:rPr>
                <w:sz w:val="20"/>
                <w:szCs w:val="20"/>
                <w:color w:val="auto"/>
              </w:rPr>
            </w:pPr>
          </w:p>
        </w:tc>
        <w:tc>
          <w:tcPr>
            <w:tcW w:w="280" w:type="dxa"/>
            <w:vAlign w:val="bottom"/>
            <w:tcBorders>
              <w:bottom w:val="single" w:sz="8" w:color="90158B"/>
            </w:tcBorders>
            <w:shd w:val="clear" w:color="auto" w:fill="F4E8F3"/>
          </w:tcPr>
          <w:p>
            <w:pPr>
              <w:spacing w:after="0"/>
              <w:rPr>
                <w:sz w:val="20"/>
                <w:szCs w:val="20"/>
                <w:color w:val="auto"/>
              </w:rPr>
            </w:pPr>
          </w:p>
        </w:tc>
        <w:tc>
          <w:tcPr>
            <w:tcW w:w="1000" w:type="dxa"/>
            <w:vAlign w:val="bottom"/>
            <w:tcBorders>
              <w:bottom w:val="single" w:sz="8" w:color="90158B"/>
            </w:tcBorders>
            <w:shd w:val="clear" w:color="auto" w:fill="F4E8F3"/>
          </w:tcPr>
          <w:p>
            <w:pPr>
              <w:jc w:val="right"/>
              <w:ind w:right="19"/>
              <w:spacing w:after="0"/>
              <w:rPr>
                <w:sz w:val="20"/>
                <w:szCs w:val="20"/>
                <w:color w:val="auto"/>
              </w:rPr>
            </w:pPr>
            <w:r>
              <w:rPr>
                <w:rFonts w:ascii="Arial" w:cs="Arial" w:eastAsia="Arial" w:hAnsi="Arial"/>
                <w:sz w:val="16"/>
                <w:szCs w:val="16"/>
                <w:b w:val="1"/>
                <w:bCs w:val="1"/>
                <w:color w:val="auto"/>
              </w:rPr>
              <w:t>50</w:t>
            </w:r>
          </w:p>
        </w:tc>
        <w:tc>
          <w:tcPr>
            <w:tcW w:w="20" w:type="dxa"/>
            <w:vAlign w:val="bottom"/>
            <w:tcBorders>
              <w:bottom w:val="single" w:sz="8" w:color="90158B"/>
            </w:tcBorders>
            <w:shd w:val="clear" w:color="auto" w:fill="F4E8F3"/>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8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gridSpan w:val="2"/>
            <w:shd w:val="clear" w:color="auto" w:fill="F4E8F3"/>
          </w:tcPr>
          <w:p>
            <w:pPr>
              <w:jc w:val="right"/>
              <w:ind w:right="13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556</w:t>
            </w:r>
          </w:p>
        </w:tc>
        <w:tc>
          <w:tcPr>
            <w:tcW w:w="140" w:type="dxa"/>
            <w:vAlign w:val="bottom"/>
            <w:shd w:val="clear" w:color="auto" w:fill="F4E8F3"/>
          </w:tcPr>
          <w:p>
            <w:pPr>
              <w:spacing w:after="0"/>
              <w:rPr>
                <w:sz w:val="20"/>
                <w:szCs w:val="20"/>
                <w:color w:val="auto"/>
              </w:rPr>
            </w:pPr>
          </w:p>
        </w:tc>
        <w:tc>
          <w:tcPr>
            <w:tcW w:w="280" w:type="dxa"/>
            <w:vAlign w:val="bottom"/>
            <w:tcBorders>
              <w:left w:val="single" w:sz="8" w:color="F4E8F3"/>
            </w:tcBorders>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20"/>
                <w:szCs w:val="20"/>
                <w:color w:val="auto"/>
              </w:rPr>
            </w:pPr>
          </w:p>
        </w:tc>
        <w:tc>
          <w:tcPr>
            <w:tcW w:w="24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gridSpan w:val="3"/>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20"/>
                <w:szCs w:val="20"/>
                <w:color w:val="auto"/>
              </w:rPr>
            </w:pPr>
          </w:p>
        </w:tc>
        <w:tc>
          <w:tcPr>
            <w:tcW w:w="36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F4E8F3"/>
          </w:tcPr>
          <w:p>
            <w:pPr>
              <w:jc w:val="right"/>
              <w:ind w:right="19"/>
              <w:spacing w:after="0"/>
              <w:rPr>
                <w:sz w:val="20"/>
                <w:szCs w:val="20"/>
                <w:color w:val="auto"/>
              </w:rPr>
            </w:pPr>
            <w:r>
              <w:rPr>
                <w:rFonts w:ascii="Arial" w:cs="Arial" w:eastAsia="Arial" w:hAnsi="Arial"/>
                <w:sz w:val="16"/>
                <w:szCs w:val="16"/>
                <w:b w:val="1"/>
                <w:bCs w:val="1"/>
                <w:color w:val="auto"/>
              </w:rPr>
              <w:t>614</w:t>
            </w:r>
          </w:p>
        </w:tc>
        <w:tc>
          <w:tcPr>
            <w:tcW w:w="20" w:type="dxa"/>
            <w:vAlign w:val="bottom"/>
            <w:shd w:val="clear" w:color="auto" w:fill="F4E8F3"/>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800" w:type="dxa"/>
            <w:vAlign w:val="bottom"/>
            <w:tcBorders>
              <w:bottom w:val="single" w:sz="8" w:color="DBDBDB"/>
            </w:tcBorders>
          </w:tcPr>
          <w:p>
            <w:pPr>
              <w:spacing w:after="0"/>
              <w:rPr>
                <w:sz w:val="3"/>
                <w:szCs w:val="3"/>
                <w:color w:val="auto"/>
              </w:rPr>
            </w:pPr>
          </w:p>
        </w:tc>
        <w:tc>
          <w:tcPr>
            <w:tcW w:w="120" w:type="dxa"/>
            <w:vAlign w:val="bottom"/>
            <w:tcBorders>
              <w:top w:val="single" w:sz="8" w:color="90158B"/>
              <w:bottom w:val="single" w:sz="8" w:color="F4E8F3"/>
            </w:tcBorders>
            <w:shd w:val="clear" w:color="auto" w:fill="F4E8F3"/>
          </w:tcPr>
          <w:p>
            <w:pPr>
              <w:spacing w:after="0"/>
              <w:rPr>
                <w:sz w:val="3"/>
                <w:szCs w:val="3"/>
                <w:color w:val="auto"/>
              </w:rPr>
            </w:pPr>
          </w:p>
        </w:tc>
        <w:tc>
          <w:tcPr>
            <w:tcW w:w="220" w:type="dxa"/>
            <w:vAlign w:val="bottom"/>
            <w:tcBorders>
              <w:top w:val="single" w:sz="8" w:color="90158B"/>
              <w:bottom w:val="single" w:sz="8" w:color="F4E8F3"/>
            </w:tcBorders>
            <w:shd w:val="clear" w:color="auto" w:fill="F4E8F3"/>
          </w:tcPr>
          <w:p>
            <w:pPr>
              <w:spacing w:after="0"/>
              <w:rPr>
                <w:sz w:val="3"/>
                <w:szCs w:val="3"/>
                <w:color w:val="auto"/>
              </w:rPr>
            </w:pPr>
          </w:p>
        </w:tc>
        <w:tc>
          <w:tcPr>
            <w:tcW w:w="900" w:type="dxa"/>
            <w:vAlign w:val="bottom"/>
            <w:tcBorders>
              <w:top w:val="single" w:sz="8" w:color="90158B"/>
              <w:bottom w:val="single" w:sz="8" w:color="F4E8F3"/>
            </w:tcBorders>
            <w:shd w:val="clear" w:color="auto" w:fill="F4E8F3"/>
          </w:tcPr>
          <w:p>
            <w:pPr>
              <w:spacing w:after="0"/>
              <w:rPr>
                <w:sz w:val="3"/>
                <w:szCs w:val="3"/>
                <w:color w:val="auto"/>
              </w:rPr>
            </w:pPr>
          </w:p>
        </w:tc>
        <w:tc>
          <w:tcPr>
            <w:tcW w:w="140" w:type="dxa"/>
            <w:vAlign w:val="bottom"/>
            <w:tcBorders>
              <w:top w:val="single" w:sz="8" w:color="90158B"/>
              <w:bottom w:val="single" w:sz="8" w:color="F4E8F3"/>
            </w:tcBorders>
            <w:shd w:val="clear" w:color="auto" w:fill="F4E8F3"/>
          </w:tcPr>
          <w:p>
            <w:pPr>
              <w:spacing w:after="0"/>
              <w:rPr>
                <w:sz w:val="3"/>
                <w:szCs w:val="3"/>
                <w:color w:val="auto"/>
              </w:rPr>
            </w:pPr>
          </w:p>
        </w:tc>
        <w:tc>
          <w:tcPr>
            <w:tcW w:w="120" w:type="dxa"/>
            <w:vAlign w:val="bottom"/>
            <w:tcBorders>
              <w:left w:val="single" w:sz="8" w:color="F4E8F3"/>
              <w:bottom w:val="single" w:sz="8" w:color="DBDBDB"/>
            </w:tcBorders>
          </w:tcPr>
          <w:p>
            <w:pPr>
              <w:spacing w:after="0"/>
              <w:rPr>
                <w:sz w:val="3"/>
                <w:szCs w:val="3"/>
                <w:color w:val="auto"/>
              </w:rPr>
            </w:pPr>
          </w:p>
        </w:tc>
        <w:tc>
          <w:tcPr>
            <w:tcW w:w="160" w:type="dxa"/>
            <w:vAlign w:val="bottom"/>
            <w:tcBorders>
              <w:top w:val="single" w:sz="8" w:color="90158B"/>
            </w:tcBorders>
          </w:tcPr>
          <w:p>
            <w:pPr>
              <w:spacing w:after="0"/>
              <w:rPr>
                <w:sz w:val="3"/>
                <w:szCs w:val="3"/>
                <w:color w:val="auto"/>
              </w:rPr>
            </w:pPr>
          </w:p>
        </w:tc>
        <w:tc>
          <w:tcPr>
            <w:tcW w:w="1140" w:type="dxa"/>
            <w:vAlign w:val="bottom"/>
            <w:tcBorders>
              <w:top w:val="single" w:sz="8" w:color="90158B"/>
            </w:tcBorders>
          </w:tcPr>
          <w:p>
            <w:pPr>
              <w:spacing w:after="0"/>
              <w:rPr>
                <w:sz w:val="3"/>
                <w:szCs w:val="3"/>
                <w:color w:val="auto"/>
              </w:rPr>
            </w:pPr>
          </w:p>
        </w:tc>
        <w:tc>
          <w:tcPr>
            <w:tcW w:w="20" w:type="dxa"/>
            <w:vAlign w:val="bottom"/>
            <w:tcBorders>
              <w:bottom w:val="single" w:sz="8" w:color="DBDBDB"/>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20" w:type="dxa"/>
            <w:vAlign w:val="bottom"/>
            <w:tcBorders>
              <w:top w:val="single" w:sz="8" w:color="90158B"/>
            </w:tcBorders>
          </w:tcPr>
          <w:p>
            <w:pPr>
              <w:spacing w:after="0"/>
              <w:rPr>
                <w:sz w:val="3"/>
                <w:szCs w:val="3"/>
                <w:color w:val="auto"/>
              </w:rPr>
            </w:pPr>
          </w:p>
        </w:tc>
        <w:tc>
          <w:tcPr>
            <w:tcW w:w="140" w:type="dxa"/>
            <w:vAlign w:val="bottom"/>
            <w:tcBorders>
              <w:top w:val="single" w:sz="8" w:color="90158B"/>
            </w:tcBorders>
          </w:tcPr>
          <w:p>
            <w:pPr>
              <w:spacing w:after="0"/>
              <w:rPr>
                <w:sz w:val="3"/>
                <w:szCs w:val="3"/>
                <w:color w:val="auto"/>
              </w:rPr>
            </w:pPr>
          </w:p>
        </w:tc>
        <w:tc>
          <w:tcPr>
            <w:tcW w:w="1120" w:type="dxa"/>
            <w:vAlign w:val="bottom"/>
            <w:tcBorders>
              <w:top w:val="single" w:sz="8" w:color="90158B"/>
            </w:tcBorders>
          </w:tcPr>
          <w:p>
            <w:pPr>
              <w:spacing w:after="0"/>
              <w:rPr>
                <w:sz w:val="3"/>
                <w:szCs w:val="3"/>
                <w:color w:val="auto"/>
              </w:rPr>
            </w:pPr>
          </w:p>
        </w:tc>
        <w:tc>
          <w:tcPr>
            <w:tcW w:w="60" w:type="dxa"/>
            <w:vAlign w:val="bottom"/>
            <w:tcBorders>
              <w:bottom w:val="single" w:sz="8" w:color="DBDBDB"/>
            </w:tcBorders>
          </w:tcPr>
          <w:p>
            <w:pPr>
              <w:spacing w:after="0"/>
              <w:rPr>
                <w:sz w:val="3"/>
                <w:szCs w:val="3"/>
                <w:color w:val="auto"/>
              </w:rPr>
            </w:pPr>
          </w:p>
        </w:tc>
        <w:tc>
          <w:tcPr>
            <w:tcW w:w="40" w:type="dxa"/>
            <w:vAlign w:val="bottom"/>
            <w:tcBorders>
              <w:bottom w:val="single" w:sz="8" w:color="DBDBDB"/>
            </w:tcBorders>
          </w:tcPr>
          <w:p>
            <w:pPr>
              <w:spacing w:after="0"/>
              <w:rPr>
                <w:sz w:val="3"/>
                <w:szCs w:val="3"/>
                <w:color w:val="auto"/>
              </w:rPr>
            </w:pPr>
          </w:p>
        </w:tc>
        <w:tc>
          <w:tcPr>
            <w:tcW w:w="60" w:type="dxa"/>
            <w:vAlign w:val="bottom"/>
            <w:tcBorders>
              <w:top w:val="single" w:sz="8" w:color="90158B"/>
            </w:tcBorders>
          </w:tcPr>
          <w:p>
            <w:pPr>
              <w:spacing w:after="0"/>
              <w:rPr>
                <w:sz w:val="3"/>
                <w:szCs w:val="3"/>
                <w:color w:val="auto"/>
              </w:rPr>
            </w:pPr>
          </w:p>
        </w:tc>
        <w:tc>
          <w:tcPr>
            <w:tcW w:w="380" w:type="dxa"/>
            <w:vAlign w:val="bottom"/>
            <w:tcBorders>
              <w:top w:val="single" w:sz="8" w:color="90158B"/>
            </w:tcBorders>
          </w:tcPr>
          <w:p>
            <w:pPr>
              <w:spacing w:after="0"/>
              <w:rPr>
                <w:sz w:val="3"/>
                <w:szCs w:val="3"/>
                <w:color w:val="auto"/>
              </w:rPr>
            </w:pPr>
          </w:p>
        </w:tc>
        <w:tc>
          <w:tcPr>
            <w:tcW w:w="840" w:type="dxa"/>
            <w:vAlign w:val="bottom"/>
            <w:tcBorders>
              <w:top w:val="single" w:sz="8" w:color="90158B"/>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20" w:type="dxa"/>
            <w:vAlign w:val="bottom"/>
            <w:tcBorders>
              <w:bottom w:val="single" w:sz="8" w:color="DBDBDB"/>
            </w:tcBorders>
          </w:tcPr>
          <w:p>
            <w:pPr>
              <w:spacing w:after="0"/>
              <w:rPr>
                <w:sz w:val="3"/>
                <w:szCs w:val="3"/>
                <w:color w:val="auto"/>
              </w:rPr>
            </w:pPr>
          </w:p>
        </w:tc>
        <w:tc>
          <w:tcPr>
            <w:tcW w:w="80" w:type="dxa"/>
            <w:vAlign w:val="bottom"/>
            <w:tcBorders>
              <w:top w:val="single" w:sz="8" w:color="90158B"/>
            </w:tcBorders>
          </w:tcPr>
          <w:p>
            <w:pPr>
              <w:spacing w:after="0"/>
              <w:rPr>
                <w:sz w:val="3"/>
                <w:szCs w:val="3"/>
                <w:color w:val="auto"/>
              </w:rPr>
            </w:pPr>
          </w:p>
        </w:tc>
        <w:tc>
          <w:tcPr>
            <w:tcW w:w="260" w:type="dxa"/>
            <w:vAlign w:val="bottom"/>
            <w:tcBorders>
              <w:top w:val="single" w:sz="8" w:color="90158B"/>
            </w:tcBorders>
          </w:tcPr>
          <w:p>
            <w:pPr>
              <w:spacing w:after="0"/>
              <w:rPr>
                <w:sz w:val="3"/>
                <w:szCs w:val="3"/>
                <w:color w:val="auto"/>
              </w:rPr>
            </w:pPr>
          </w:p>
        </w:tc>
        <w:tc>
          <w:tcPr>
            <w:tcW w:w="960" w:type="dxa"/>
            <w:vAlign w:val="bottom"/>
            <w:tcBorders>
              <w:top w:val="single" w:sz="8" w:color="90158B"/>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100" w:type="dxa"/>
            <w:vAlign w:val="bottom"/>
            <w:tcBorders>
              <w:top w:val="single" w:sz="8" w:color="90158B"/>
              <w:bottom w:val="single" w:sz="8" w:color="F4E8F3"/>
            </w:tcBorders>
            <w:shd w:val="clear" w:color="auto" w:fill="F4E8F3"/>
          </w:tcPr>
          <w:p>
            <w:pPr>
              <w:spacing w:after="0"/>
              <w:rPr>
                <w:sz w:val="3"/>
                <w:szCs w:val="3"/>
                <w:color w:val="auto"/>
              </w:rPr>
            </w:pPr>
          </w:p>
        </w:tc>
        <w:tc>
          <w:tcPr>
            <w:tcW w:w="280" w:type="dxa"/>
            <w:vAlign w:val="bottom"/>
            <w:tcBorders>
              <w:top w:val="single" w:sz="8" w:color="90158B"/>
              <w:bottom w:val="single" w:sz="8" w:color="F4E8F3"/>
            </w:tcBorders>
            <w:shd w:val="clear" w:color="auto" w:fill="F4E8F3"/>
          </w:tcPr>
          <w:p>
            <w:pPr>
              <w:spacing w:after="0"/>
              <w:rPr>
                <w:sz w:val="3"/>
                <w:szCs w:val="3"/>
                <w:color w:val="auto"/>
              </w:rPr>
            </w:pPr>
          </w:p>
        </w:tc>
        <w:tc>
          <w:tcPr>
            <w:tcW w:w="1020" w:type="dxa"/>
            <w:vAlign w:val="bottom"/>
            <w:tcBorders>
              <w:top w:val="single" w:sz="8" w:color="90158B"/>
              <w:bottom w:val="single" w:sz="8" w:color="F4E8F3"/>
            </w:tcBorders>
            <w:gridSpan w:val="2"/>
            <w:shd w:val="clear" w:color="auto" w:fill="F4E8F3"/>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8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Adjusted EBITDA margin</w:t>
            </w:r>
          </w:p>
        </w:tc>
        <w:tc>
          <w:tcPr>
            <w:tcW w:w="120" w:type="dxa"/>
            <w:vAlign w:val="bottom"/>
            <w:tcBorders>
              <w:top w:val="single" w:sz="8" w:color="90158B"/>
              <w:bottom w:val="single" w:sz="8" w:color="90158B"/>
            </w:tcBorders>
            <w:shd w:val="clear" w:color="auto" w:fill="F4E8F3"/>
          </w:tcPr>
          <w:p>
            <w:pPr>
              <w:spacing w:after="0"/>
              <w:rPr>
                <w:sz w:val="18"/>
                <w:szCs w:val="18"/>
                <w:color w:val="auto"/>
              </w:rPr>
            </w:pPr>
          </w:p>
        </w:tc>
        <w:tc>
          <w:tcPr>
            <w:tcW w:w="220" w:type="dxa"/>
            <w:vAlign w:val="bottom"/>
            <w:tcBorders>
              <w:top w:val="single" w:sz="8" w:color="90158B"/>
              <w:bottom w:val="single" w:sz="8" w:color="90158B"/>
            </w:tcBorders>
            <w:shd w:val="clear" w:color="auto" w:fill="F4E8F3"/>
          </w:tcPr>
          <w:p>
            <w:pPr>
              <w:spacing w:after="0"/>
              <w:rPr>
                <w:sz w:val="18"/>
                <w:szCs w:val="18"/>
                <w:color w:val="auto"/>
              </w:rPr>
            </w:pPr>
          </w:p>
        </w:tc>
        <w:tc>
          <w:tcPr>
            <w:tcW w:w="900" w:type="dxa"/>
            <w:vAlign w:val="bottom"/>
            <w:tcBorders>
              <w:top w:val="single" w:sz="8" w:color="90158B"/>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12.6</w:t>
            </w:r>
          </w:p>
        </w:tc>
        <w:tc>
          <w:tcPr>
            <w:tcW w:w="140" w:type="dxa"/>
            <w:vAlign w:val="bottom"/>
            <w:tcBorders>
              <w:top w:val="single" w:sz="8" w:color="90158B"/>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120" w:type="dxa"/>
            <w:vAlign w:val="bottom"/>
            <w:tcBorders>
              <w:left w:val="single" w:sz="8" w:color="F4E8F3"/>
              <w:bottom w:val="single" w:sz="8" w:color="90158B"/>
            </w:tcBorders>
          </w:tcPr>
          <w:p>
            <w:pPr>
              <w:spacing w:after="0"/>
              <w:rPr>
                <w:sz w:val="18"/>
                <w:szCs w:val="18"/>
                <w:color w:val="auto"/>
              </w:rPr>
            </w:pPr>
          </w:p>
        </w:tc>
        <w:tc>
          <w:tcPr>
            <w:tcW w:w="160" w:type="dxa"/>
            <w:vAlign w:val="bottom"/>
            <w:tcBorders>
              <w:top w:val="single" w:sz="8" w:color="90158B"/>
              <w:bottom w:val="single" w:sz="8" w:color="90158B"/>
            </w:tcBorders>
          </w:tcPr>
          <w:p>
            <w:pPr>
              <w:spacing w:after="0"/>
              <w:rPr>
                <w:sz w:val="18"/>
                <w:szCs w:val="18"/>
                <w:color w:val="auto"/>
              </w:rPr>
            </w:pPr>
          </w:p>
        </w:tc>
        <w:tc>
          <w:tcPr>
            <w:tcW w:w="1140" w:type="dxa"/>
            <w:vAlign w:val="bottom"/>
            <w:tcBorders>
              <w:top w:val="single" w:sz="8" w:color="90158B"/>
              <w:bottom w:val="single" w:sz="8" w:color="90158B"/>
            </w:tcBorders>
          </w:tcPr>
          <w:p>
            <w:pPr>
              <w:spacing w:after="0"/>
              <w:rPr>
                <w:sz w:val="18"/>
                <w:szCs w:val="18"/>
                <w:color w:val="auto"/>
              </w:rPr>
            </w:pPr>
          </w:p>
        </w:tc>
        <w:tc>
          <w:tcPr>
            <w:tcW w:w="20" w:type="dxa"/>
            <w:vAlign w:val="bottom"/>
            <w:tcBorders>
              <w:bottom w:val="single" w:sz="8" w:color="90158B"/>
            </w:tcBorders>
          </w:tcPr>
          <w:p>
            <w:pPr>
              <w:spacing w:after="0"/>
              <w:rPr>
                <w:sz w:val="18"/>
                <w:szCs w:val="18"/>
                <w:color w:val="auto"/>
              </w:rPr>
            </w:pPr>
          </w:p>
        </w:tc>
        <w:tc>
          <w:tcPr>
            <w:tcW w:w="80" w:type="dxa"/>
            <w:vAlign w:val="bottom"/>
            <w:tcBorders>
              <w:bottom w:val="single" w:sz="8" w:color="90158B"/>
            </w:tcBorders>
          </w:tcPr>
          <w:p>
            <w:pPr>
              <w:spacing w:after="0"/>
              <w:rPr>
                <w:sz w:val="18"/>
                <w:szCs w:val="18"/>
                <w:color w:val="auto"/>
              </w:rPr>
            </w:pPr>
          </w:p>
        </w:tc>
        <w:tc>
          <w:tcPr>
            <w:tcW w:w="20" w:type="dxa"/>
            <w:vAlign w:val="bottom"/>
            <w:tcBorders>
              <w:top w:val="single" w:sz="8" w:color="90158B"/>
              <w:bottom w:val="single" w:sz="8" w:color="90158B"/>
            </w:tcBorders>
          </w:tcPr>
          <w:p>
            <w:pPr>
              <w:spacing w:after="0"/>
              <w:rPr>
                <w:sz w:val="18"/>
                <w:szCs w:val="18"/>
                <w:color w:val="auto"/>
              </w:rPr>
            </w:pPr>
          </w:p>
        </w:tc>
        <w:tc>
          <w:tcPr>
            <w:tcW w:w="140" w:type="dxa"/>
            <w:vAlign w:val="bottom"/>
            <w:tcBorders>
              <w:top w:val="single" w:sz="8" w:color="90158B"/>
              <w:bottom w:val="single" w:sz="8" w:color="90158B"/>
            </w:tcBorders>
          </w:tcPr>
          <w:p>
            <w:pPr>
              <w:spacing w:after="0"/>
              <w:rPr>
                <w:sz w:val="18"/>
                <w:szCs w:val="18"/>
                <w:color w:val="auto"/>
              </w:rPr>
            </w:pPr>
          </w:p>
        </w:tc>
        <w:tc>
          <w:tcPr>
            <w:tcW w:w="1120" w:type="dxa"/>
            <w:vAlign w:val="bottom"/>
            <w:tcBorders>
              <w:top w:val="single" w:sz="8" w:color="90158B"/>
              <w:bottom w:val="single" w:sz="8" w:color="90158B"/>
            </w:tcBorders>
          </w:tcPr>
          <w:p>
            <w:pPr>
              <w:spacing w:after="0"/>
              <w:rPr>
                <w:sz w:val="18"/>
                <w:szCs w:val="18"/>
                <w:color w:val="auto"/>
              </w:rPr>
            </w:pPr>
          </w:p>
        </w:tc>
        <w:tc>
          <w:tcPr>
            <w:tcW w:w="60" w:type="dxa"/>
            <w:vAlign w:val="bottom"/>
            <w:tcBorders>
              <w:bottom w:val="single" w:sz="8" w:color="90158B"/>
            </w:tcBorders>
          </w:tcPr>
          <w:p>
            <w:pPr>
              <w:spacing w:after="0"/>
              <w:rPr>
                <w:sz w:val="18"/>
                <w:szCs w:val="18"/>
                <w:color w:val="auto"/>
              </w:rPr>
            </w:pPr>
          </w:p>
        </w:tc>
        <w:tc>
          <w:tcPr>
            <w:tcW w:w="40" w:type="dxa"/>
            <w:vAlign w:val="bottom"/>
            <w:tcBorders>
              <w:bottom w:val="single" w:sz="8" w:color="90158B"/>
            </w:tcBorders>
          </w:tcPr>
          <w:p>
            <w:pPr>
              <w:spacing w:after="0"/>
              <w:rPr>
                <w:sz w:val="18"/>
                <w:szCs w:val="18"/>
                <w:color w:val="auto"/>
              </w:rPr>
            </w:pPr>
          </w:p>
        </w:tc>
        <w:tc>
          <w:tcPr>
            <w:tcW w:w="60" w:type="dxa"/>
            <w:vAlign w:val="bottom"/>
            <w:tcBorders>
              <w:top w:val="single" w:sz="8" w:color="90158B"/>
              <w:bottom w:val="single" w:sz="8" w:color="90158B"/>
            </w:tcBorders>
          </w:tcPr>
          <w:p>
            <w:pPr>
              <w:spacing w:after="0"/>
              <w:rPr>
                <w:sz w:val="18"/>
                <w:szCs w:val="18"/>
                <w:color w:val="auto"/>
              </w:rPr>
            </w:pPr>
          </w:p>
        </w:tc>
        <w:tc>
          <w:tcPr>
            <w:tcW w:w="380" w:type="dxa"/>
            <w:vAlign w:val="bottom"/>
            <w:tcBorders>
              <w:top w:val="single" w:sz="8" w:color="90158B"/>
              <w:bottom w:val="single" w:sz="8" w:color="90158B"/>
            </w:tcBorders>
          </w:tcPr>
          <w:p>
            <w:pPr>
              <w:spacing w:after="0"/>
              <w:rPr>
                <w:sz w:val="18"/>
                <w:szCs w:val="18"/>
                <w:color w:val="auto"/>
              </w:rPr>
            </w:pPr>
          </w:p>
        </w:tc>
        <w:tc>
          <w:tcPr>
            <w:tcW w:w="840" w:type="dxa"/>
            <w:vAlign w:val="bottom"/>
            <w:tcBorders>
              <w:top w:val="single" w:sz="8" w:color="90158B"/>
              <w:bottom w:val="single" w:sz="8" w:color="90158B"/>
            </w:tcBorders>
          </w:tcPr>
          <w:p>
            <w:pPr>
              <w:spacing w:after="0"/>
              <w:rPr>
                <w:sz w:val="18"/>
                <w:szCs w:val="18"/>
                <w:color w:val="auto"/>
              </w:rPr>
            </w:pPr>
          </w:p>
        </w:tc>
        <w:tc>
          <w:tcPr>
            <w:tcW w:w="80" w:type="dxa"/>
            <w:vAlign w:val="bottom"/>
            <w:tcBorders>
              <w:bottom w:val="single" w:sz="8" w:color="90158B"/>
            </w:tcBorders>
          </w:tcPr>
          <w:p>
            <w:pPr>
              <w:spacing w:after="0"/>
              <w:rPr>
                <w:sz w:val="18"/>
                <w:szCs w:val="18"/>
                <w:color w:val="auto"/>
              </w:rPr>
            </w:pPr>
          </w:p>
        </w:tc>
        <w:tc>
          <w:tcPr>
            <w:tcW w:w="20" w:type="dxa"/>
            <w:vAlign w:val="bottom"/>
            <w:tcBorders>
              <w:bottom w:val="single" w:sz="8" w:color="90158B"/>
            </w:tcBorders>
          </w:tcPr>
          <w:p>
            <w:pPr>
              <w:spacing w:after="0"/>
              <w:rPr>
                <w:sz w:val="18"/>
                <w:szCs w:val="18"/>
                <w:color w:val="auto"/>
              </w:rPr>
            </w:pPr>
          </w:p>
        </w:tc>
        <w:tc>
          <w:tcPr>
            <w:tcW w:w="80" w:type="dxa"/>
            <w:vAlign w:val="bottom"/>
            <w:tcBorders>
              <w:top w:val="single" w:sz="8" w:color="90158B"/>
              <w:bottom w:val="single" w:sz="8" w:color="90158B"/>
            </w:tcBorders>
          </w:tcPr>
          <w:p>
            <w:pPr>
              <w:spacing w:after="0"/>
              <w:rPr>
                <w:sz w:val="18"/>
                <w:szCs w:val="18"/>
                <w:color w:val="auto"/>
              </w:rPr>
            </w:pPr>
          </w:p>
        </w:tc>
        <w:tc>
          <w:tcPr>
            <w:tcW w:w="260" w:type="dxa"/>
            <w:vAlign w:val="bottom"/>
            <w:tcBorders>
              <w:top w:val="single" w:sz="8" w:color="90158B"/>
              <w:bottom w:val="single" w:sz="8" w:color="90158B"/>
            </w:tcBorders>
          </w:tcPr>
          <w:p>
            <w:pPr>
              <w:spacing w:after="0"/>
              <w:rPr>
                <w:sz w:val="18"/>
                <w:szCs w:val="18"/>
                <w:color w:val="auto"/>
              </w:rPr>
            </w:pPr>
          </w:p>
        </w:tc>
        <w:tc>
          <w:tcPr>
            <w:tcW w:w="960" w:type="dxa"/>
            <w:vAlign w:val="bottom"/>
            <w:tcBorders>
              <w:top w:val="single" w:sz="8" w:color="90158B"/>
              <w:bottom w:val="single" w:sz="8" w:color="90158B"/>
            </w:tcBorders>
          </w:tcPr>
          <w:p>
            <w:pPr>
              <w:spacing w:after="0"/>
              <w:rPr>
                <w:sz w:val="18"/>
                <w:szCs w:val="18"/>
                <w:color w:val="auto"/>
              </w:rPr>
            </w:pPr>
          </w:p>
        </w:tc>
        <w:tc>
          <w:tcPr>
            <w:tcW w:w="80" w:type="dxa"/>
            <w:vAlign w:val="bottom"/>
            <w:tcBorders>
              <w:bottom w:val="single" w:sz="8" w:color="90158B"/>
            </w:tcBorders>
          </w:tcPr>
          <w:p>
            <w:pPr>
              <w:spacing w:after="0"/>
              <w:rPr>
                <w:sz w:val="18"/>
                <w:szCs w:val="18"/>
                <w:color w:val="auto"/>
              </w:rPr>
            </w:pPr>
          </w:p>
        </w:tc>
        <w:tc>
          <w:tcPr>
            <w:tcW w:w="100" w:type="dxa"/>
            <w:vAlign w:val="bottom"/>
            <w:tcBorders>
              <w:top w:val="single" w:sz="8" w:color="90158B"/>
              <w:bottom w:val="single" w:sz="8" w:color="90158B"/>
            </w:tcBorders>
            <w:shd w:val="clear" w:color="auto" w:fill="F4E8F3"/>
          </w:tcPr>
          <w:p>
            <w:pPr>
              <w:spacing w:after="0"/>
              <w:rPr>
                <w:sz w:val="18"/>
                <w:szCs w:val="18"/>
                <w:color w:val="auto"/>
              </w:rPr>
            </w:pPr>
          </w:p>
        </w:tc>
        <w:tc>
          <w:tcPr>
            <w:tcW w:w="280" w:type="dxa"/>
            <w:vAlign w:val="bottom"/>
            <w:tcBorders>
              <w:top w:val="single" w:sz="8" w:color="90158B"/>
              <w:bottom w:val="single" w:sz="8" w:color="90158B"/>
            </w:tcBorders>
            <w:shd w:val="clear" w:color="auto" w:fill="F4E8F3"/>
          </w:tcPr>
          <w:p>
            <w:pPr>
              <w:spacing w:after="0"/>
              <w:rPr>
                <w:sz w:val="18"/>
                <w:szCs w:val="18"/>
                <w:color w:val="auto"/>
              </w:rPr>
            </w:pPr>
          </w:p>
        </w:tc>
        <w:tc>
          <w:tcPr>
            <w:tcW w:w="1020" w:type="dxa"/>
            <w:vAlign w:val="bottom"/>
            <w:tcBorders>
              <w:top w:val="single" w:sz="8" w:color="90158B"/>
              <w:bottom w:val="single" w:sz="8" w:color="90158B"/>
            </w:tcBorders>
            <w:gridSpan w:val="2"/>
            <w:shd w:val="clear" w:color="auto" w:fill="F4E8F3"/>
          </w:tcPr>
          <w:p>
            <w:pPr>
              <w:jc w:val="right"/>
              <w:ind w:right="20"/>
              <w:spacing w:after="0"/>
              <w:rPr>
                <w:sz w:val="20"/>
                <w:szCs w:val="20"/>
                <w:color w:val="auto"/>
              </w:rPr>
            </w:pPr>
            <w:r>
              <w:rPr>
                <w:rFonts w:ascii="Arial" w:cs="Arial" w:eastAsia="Arial" w:hAnsi="Arial"/>
                <w:sz w:val="16"/>
                <w:szCs w:val="16"/>
                <w:b w:val="1"/>
                <w:bCs w:val="1"/>
                <w:color w:val="auto"/>
              </w:rPr>
              <w:t>14.0 %</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Calculation uses an estimated statutory tax rate on non-GAAP adjustments.</w:t>
      </w:r>
    </w:p>
    <w:p>
      <w:pPr>
        <w:spacing w:after="0" w:line="59" w:lineRule="exact"/>
        <w:rPr>
          <w:rFonts w:ascii="Arial" w:cs="Arial" w:eastAsia="Arial" w:hAnsi="Arial"/>
          <w:sz w:val="16"/>
          <w:szCs w:val="16"/>
          <w:color w:val="auto"/>
          <w:vertAlign w:val="superscript"/>
        </w:rPr>
      </w:pPr>
    </w:p>
    <w:p>
      <w:pPr>
        <w:ind w:left="260" w:hanging="252"/>
        <w:spacing w:after="0"/>
        <w:tabs>
          <w:tab w:leader="none" w:pos="26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Earnings per share is computed independently for each of the non-GAAP adjustment presented and therefore may not sum to the total non-GAAP earnings per share due to rounding.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8520" w:type="dxa"/>
        <w:tblCellMar>
          <w:top w:w="0" w:type="dxa"/>
          <w:left w:w="0" w:type="dxa"/>
          <w:bottom w:w="0" w:type="dxa"/>
          <w:right w:w="0" w:type="dxa"/>
        </w:tblCellMar>
      </w:tblPr>
      <w:tr>
        <w:trPr>
          <w:trHeight w:val="190"/>
        </w:trPr>
        <w:tc>
          <w:tcPr>
            <w:tcW w:w="2340" w:type="dxa"/>
            <w:vAlign w:val="bottom"/>
          </w:tcPr>
          <w:p>
            <w:pPr>
              <w:spacing w:after="0"/>
              <w:rPr>
                <w:sz w:val="20"/>
                <w:szCs w:val="20"/>
                <w:color w:val="auto"/>
              </w:rPr>
            </w:pPr>
            <w:r>
              <w:rPr>
                <w:rFonts w:ascii="Arial" w:cs="Arial" w:eastAsia="Arial" w:hAnsi="Arial"/>
                <w:sz w:val="14"/>
                <w:szCs w:val="14"/>
                <w:color w:val="901588"/>
              </w:rPr>
              <w:t>Leidos Holdings, Inc. Exhibit 99.1</w:t>
            </w:r>
          </w:p>
        </w:tc>
        <w:tc>
          <w:tcPr>
            <w:tcW w:w="360" w:type="dxa"/>
            <w:vAlign w:val="bottom"/>
          </w:tcPr>
          <w:p>
            <w:pPr>
              <w:jc w:val="right"/>
              <w:spacing w:after="0"/>
              <w:rPr>
                <w:sz w:val="20"/>
                <w:szCs w:val="20"/>
                <w:color w:val="auto"/>
              </w:rPr>
            </w:pPr>
            <w:r>
              <w:rPr>
                <w:rFonts w:ascii="Arial" w:cs="Arial" w:eastAsia="Arial" w:hAnsi="Arial"/>
                <w:sz w:val="14"/>
                <w:szCs w:val="14"/>
                <w:color w:val="901588"/>
              </w:rPr>
              <w:t>14</w:t>
            </w:r>
          </w:p>
        </w:tc>
      </w:tr>
    </w:tbl>
    <w:p>
      <w:pPr>
        <w:sectPr>
          <w:pgSz w:w="11900" w:h="16838" w:orient="portrait"/>
          <w:cols w:equalWidth="0" w:num="1">
            <w:col w:w="11240"/>
          </w:cols>
          <w:pgMar w:left="320" w:top="814"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color w:val="B15BAC"/>
        </w:rPr>
        <w:t>LEIDOS HOLDINGS,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NON-GAAP FINANCIAL MEASURES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per share data and margin percentages)</w:t>
      </w:r>
    </w:p>
    <w:p>
      <w:pPr>
        <w:spacing w:after="0" w:line="140"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color w:val="auto"/>
        </w:rPr>
        <w:t xml:space="preserve">The following tables present the reconciliation of non-GAAP operating income, net income, diluted EPS, adjusted EBITDA, and adjusted EBITDA margin to the most directly comparable GAAP measures for the </w:t>
      </w:r>
      <w:r>
        <w:rPr>
          <w:rFonts w:ascii="Arial" w:cs="Arial" w:eastAsia="Arial" w:hAnsi="Arial"/>
          <w:sz w:val="16"/>
          <w:szCs w:val="16"/>
          <w:b w:val="1"/>
          <w:bCs w:val="1"/>
          <w:color w:val="auto"/>
        </w:rPr>
        <w:t>three months</w:t>
      </w:r>
      <w:r>
        <w:rPr>
          <w:rFonts w:ascii="Arial" w:cs="Arial" w:eastAsia="Arial" w:hAnsi="Arial"/>
          <w:sz w:val="16"/>
          <w:szCs w:val="16"/>
          <w:color w:val="auto"/>
        </w:rPr>
        <w:t xml:space="preserve"> ended April 4, 2025:</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90158B"/>
            </w:tcBorders>
          </w:tcPr>
          <w:p>
            <w:pPr>
              <w:spacing w:after="0"/>
              <w:rPr>
                <w:sz w:val="19"/>
                <w:szCs w:val="19"/>
                <w:color w:val="auto"/>
              </w:rPr>
            </w:pPr>
          </w:p>
        </w:tc>
        <w:tc>
          <w:tcPr>
            <w:tcW w:w="1000" w:type="dxa"/>
            <w:vAlign w:val="bottom"/>
            <w:tcBorders>
              <w:bottom w:val="single" w:sz="8" w:color="90158B"/>
            </w:tcBorders>
          </w:tcPr>
          <w:p>
            <w:pPr>
              <w:spacing w:after="0"/>
              <w:rPr>
                <w:sz w:val="19"/>
                <w:szCs w:val="19"/>
                <w:color w:val="auto"/>
              </w:rPr>
            </w:pPr>
          </w:p>
        </w:tc>
        <w:tc>
          <w:tcPr>
            <w:tcW w:w="60" w:type="dxa"/>
            <w:vAlign w:val="bottom"/>
            <w:tcBorders>
              <w:bottom w:val="single" w:sz="8" w:color="90158B"/>
            </w:tcBorders>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120" w:type="dxa"/>
            <w:vAlign w:val="bottom"/>
            <w:tcBorders>
              <w:bottom w:val="single" w:sz="8" w:color="90158B"/>
            </w:tcBorders>
          </w:tcPr>
          <w:p>
            <w:pPr>
              <w:spacing w:after="0"/>
              <w:rPr>
                <w:sz w:val="19"/>
                <w:szCs w:val="19"/>
                <w:color w:val="auto"/>
              </w:rPr>
            </w:pPr>
          </w:p>
        </w:tc>
        <w:tc>
          <w:tcPr>
            <w:tcW w:w="2640" w:type="dxa"/>
            <w:vAlign w:val="bottom"/>
            <w:tcBorders>
              <w:bottom w:val="single" w:sz="8" w:color="90158B"/>
            </w:tcBorders>
            <w:gridSpan w:val="6"/>
          </w:tcPr>
          <w:p>
            <w:pPr>
              <w:jc w:val="right"/>
              <w:ind w:right="140"/>
              <w:spacing w:after="0"/>
              <w:rPr>
                <w:sz w:val="20"/>
                <w:szCs w:val="20"/>
                <w:color w:val="auto"/>
              </w:rPr>
            </w:pPr>
            <w:r>
              <w:rPr>
                <w:rFonts w:ascii="Arial" w:cs="Arial" w:eastAsia="Arial" w:hAnsi="Arial"/>
                <w:sz w:val="16"/>
                <w:szCs w:val="16"/>
                <w:color w:val="auto"/>
              </w:rPr>
              <w:t>Three Months Ended April 4, 2025</w:t>
            </w:r>
          </w:p>
        </w:tc>
        <w:tc>
          <w:tcPr>
            <w:tcW w:w="100" w:type="dxa"/>
            <w:vAlign w:val="bottom"/>
            <w:tcBorders>
              <w:bottom w:val="single" w:sz="8" w:color="90158B"/>
            </w:tcBorders>
          </w:tcPr>
          <w:p>
            <w:pPr>
              <w:spacing w:after="0"/>
              <w:rPr>
                <w:sz w:val="19"/>
                <w:szCs w:val="19"/>
                <w:color w:val="auto"/>
              </w:rPr>
            </w:pPr>
          </w:p>
        </w:tc>
        <w:tc>
          <w:tcPr>
            <w:tcW w:w="300" w:type="dxa"/>
            <w:vAlign w:val="bottom"/>
            <w:tcBorders>
              <w:bottom w:val="single" w:sz="8" w:color="90158B"/>
            </w:tcBorders>
          </w:tcPr>
          <w:p>
            <w:pPr>
              <w:spacing w:after="0"/>
              <w:rPr>
                <w:sz w:val="19"/>
                <w:szCs w:val="19"/>
                <w:color w:val="auto"/>
              </w:rPr>
            </w:pPr>
          </w:p>
        </w:tc>
        <w:tc>
          <w:tcPr>
            <w:tcW w:w="1020" w:type="dxa"/>
            <w:vAlign w:val="bottom"/>
            <w:tcBorders>
              <w:bottom w:val="single" w:sz="8" w:color="90158B"/>
            </w:tcBorders>
          </w:tcPr>
          <w:p>
            <w:pPr>
              <w:spacing w:after="0"/>
              <w:rPr>
                <w:sz w:val="19"/>
                <w:szCs w:val="19"/>
                <w:color w:val="auto"/>
              </w:rPr>
            </w:pPr>
          </w:p>
        </w:tc>
      </w:tr>
      <w:tr>
        <w:trPr>
          <w:trHeight w:val="202"/>
        </w:trPr>
        <w:tc>
          <w:tcPr>
            <w:tcW w:w="5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Acquisition,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integration 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Amortization of</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9"/>
        </w:trPr>
        <w:tc>
          <w:tcPr>
            <w:tcW w:w="5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restructuring</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acquired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Non-GAAP</w:t>
            </w:r>
          </w:p>
        </w:tc>
      </w:tr>
      <w:tr>
        <w:trPr>
          <w:trHeight w:val="244"/>
        </w:trPr>
        <w:tc>
          <w:tcPr>
            <w:tcW w:w="5460" w:type="dxa"/>
            <w:vAlign w:val="bottom"/>
            <w:tcBorders>
              <w:bottom w:val="single" w:sz="8" w:color="90158B"/>
            </w:tcBorders>
          </w:tcPr>
          <w:p>
            <w:pPr>
              <w:spacing w:after="0"/>
              <w:rPr>
                <w:sz w:val="21"/>
                <w:szCs w:val="21"/>
                <w:color w:val="auto"/>
              </w:rPr>
            </w:pPr>
          </w:p>
        </w:tc>
        <w:tc>
          <w:tcPr>
            <w:tcW w:w="180" w:type="dxa"/>
            <w:vAlign w:val="bottom"/>
            <w:tcBorders>
              <w:bottom w:val="single" w:sz="8" w:color="90158B"/>
            </w:tcBorders>
          </w:tcPr>
          <w:p>
            <w:pPr>
              <w:spacing w:after="0"/>
              <w:rPr>
                <w:sz w:val="21"/>
                <w:szCs w:val="21"/>
                <w:color w:val="auto"/>
              </w:rPr>
            </w:pPr>
          </w:p>
        </w:tc>
        <w:tc>
          <w:tcPr>
            <w:tcW w:w="260" w:type="dxa"/>
            <w:vAlign w:val="bottom"/>
            <w:tcBorders>
              <w:bottom w:val="single" w:sz="8" w:color="90158B"/>
            </w:tcBorders>
          </w:tcPr>
          <w:p>
            <w:pPr>
              <w:spacing w:after="0"/>
              <w:rPr>
                <w:sz w:val="21"/>
                <w:szCs w:val="21"/>
                <w:color w:val="auto"/>
              </w:rPr>
            </w:pPr>
          </w:p>
        </w:tc>
        <w:tc>
          <w:tcPr>
            <w:tcW w:w="106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As reported</w:t>
            </w: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22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 xml:space="preserve">costs </w:t>
            </w:r>
            <w:r>
              <w:rPr>
                <w:rFonts w:ascii="Arial" w:cs="Arial" w:eastAsia="Arial" w:hAnsi="Arial"/>
                <w:sz w:val="21"/>
                <w:szCs w:val="21"/>
                <w:color w:val="auto"/>
                <w:vertAlign w:val="superscript"/>
              </w:rPr>
              <w:t>(1)</w:t>
            </w:r>
          </w:p>
        </w:tc>
        <w:tc>
          <w:tcPr>
            <w:tcW w:w="80" w:type="dxa"/>
            <w:vAlign w:val="bottom"/>
            <w:tcBorders>
              <w:bottom w:val="single" w:sz="8" w:color="90158B"/>
            </w:tcBorders>
          </w:tcPr>
          <w:p>
            <w:pPr>
              <w:spacing w:after="0"/>
              <w:rPr>
                <w:sz w:val="21"/>
                <w:szCs w:val="21"/>
                <w:color w:val="auto"/>
              </w:rPr>
            </w:pPr>
          </w:p>
        </w:tc>
        <w:tc>
          <w:tcPr>
            <w:tcW w:w="140" w:type="dxa"/>
            <w:vAlign w:val="bottom"/>
            <w:tcBorders>
              <w:bottom w:val="single" w:sz="8" w:color="90158B"/>
            </w:tcBorders>
          </w:tcPr>
          <w:p>
            <w:pPr>
              <w:spacing w:after="0"/>
              <w:rPr>
                <w:sz w:val="21"/>
                <w:szCs w:val="21"/>
                <w:color w:val="auto"/>
              </w:rPr>
            </w:pPr>
          </w:p>
        </w:tc>
        <w:tc>
          <w:tcPr>
            <w:tcW w:w="120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intangibles</w:t>
            </w:r>
          </w:p>
        </w:tc>
        <w:tc>
          <w:tcPr>
            <w:tcW w:w="100" w:type="dxa"/>
            <w:vAlign w:val="bottom"/>
            <w:tcBorders>
              <w:bottom w:val="single" w:sz="8" w:color="90158B"/>
            </w:tcBorders>
          </w:tcPr>
          <w:p>
            <w:pPr>
              <w:spacing w:after="0"/>
              <w:rPr>
                <w:sz w:val="21"/>
                <w:szCs w:val="21"/>
                <w:color w:val="auto"/>
              </w:rPr>
            </w:pPr>
          </w:p>
        </w:tc>
        <w:tc>
          <w:tcPr>
            <w:tcW w:w="300" w:type="dxa"/>
            <w:vAlign w:val="bottom"/>
            <w:tcBorders>
              <w:bottom w:val="single" w:sz="8" w:color="90158B"/>
            </w:tcBorders>
          </w:tcPr>
          <w:p>
            <w:pPr>
              <w:spacing w:after="0"/>
              <w:rPr>
                <w:sz w:val="21"/>
                <w:szCs w:val="21"/>
                <w:color w:val="auto"/>
              </w:rPr>
            </w:pPr>
          </w:p>
        </w:tc>
        <w:tc>
          <w:tcPr>
            <w:tcW w:w="10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results</w:t>
            </w:r>
          </w:p>
        </w:tc>
      </w:tr>
      <w:tr>
        <w:trPr>
          <w:trHeight w:val="230"/>
        </w:trPr>
        <w:tc>
          <w:tcPr>
            <w:tcW w:w="54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Operating income</w:t>
            </w:r>
          </w:p>
        </w:tc>
        <w:tc>
          <w:tcPr>
            <w:tcW w:w="44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530</w:t>
            </w:r>
          </w:p>
        </w:tc>
        <w:tc>
          <w:tcPr>
            <w:tcW w:w="60" w:type="dxa"/>
            <w:vAlign w:val="bottom"/>
            <w:tcBorders>
              <w:bottom w:val="single" w:sz="8" w:color="DBDBDB"/>
            </w:tcBorders>
          </w:tcPr>
          <w:p>
            <w:pPr>
              <w:spacing w:after="0"/>
              <w:rPr>
                <w:sz w:val="20"/>
                <w:szCs w:val="20"/>
                <w:color w:val="auto"/>
              </w:rPr>
            </w:pPr>
          </w:p>
        </w:tc>
        <w:tc>
          <w:tcPr>
            <w:tcW w:w="220" w:type="dxa"/>
            <w:vAlign w:val="bottom"/>
            <w:tcBorders>
              <w:bottom w:val="single" w:sz="8" w:color="DBDBDB"/>
            </w:tcBorders>
            <w:gridSpan w:val="3"/>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DBDBDB"/>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DBDBDB"/>
            </w:tcBorders>
            <w:gridSpan w:val="2"/>
          </w:tcPr>
          <w:p>
            <w:pPr>
              <w:jc w:val="right"/>
              <w:ind w:right="60"/>
              <w:spacing w:after="0"/>
              <w:rPr>
                <w:sz w:val="20"/>
                <w:szCs w:val="20"/>
                <w:color w:val="auto"/>
              </w:rPr>
            </w:pPr>
            <w:r>
              <w:rPr>
                <w:rFonts w:ascii="Arial" w:cs="Arial" w:eastAsia="Arial" w:hAnsi="Arial"/>
                <w:sz w:val="16"/>
                <w:szCs w:val="16"/>
                <w:color w:val="auto"/>
              </w:rPr>
              <w:t>30</w:t>
            </w:r>
          </w:p>
        </w:tc>
        <w:tc>
          <w:tcPr>
            <w:tcW w:w="400" w:type="dxa"/>
            <w:vAlign w:val="bottom"/>
            <w:tcBorders>
              <w:bottom w:val="single" w:sz="8" w:color="DBDBDB"/>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565</w:t>
            </w:r>
          </w:p>
        </w:tc>
      </w:tr>
      <w:tr>
        <w:trPr>
          <w:trHeight w:val="237"/>
        </w:trPr>
        <w:tc>
          <w:tcPr>
            <w:tcW w:w="54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Non-operating expense, net</w:t>
            </w:r>
          </w:p>
        </w:tc>
        <w:tc>
          <w:tcPr>
            <w:tcW w:w="180" w:type="dxa"/>
            <w:vAlign w:val="bottom"/>
            <w:tcBorders>
              <w:bottom w:val="single" w:sz="8" w:color="DBDBDB"/>
            </w:tcBorders>
          </w:tcPr>
          <w:p>
            <w:pPr>
              <w:spacing w:after="0"/>
              <w:rPr>
                <w:sz w:val="20"/>
                <w:szCs w:val="20"/>
                <w:color w:val="auto"/>
              </w:rPr>
            </w:pPr>
          </w:p>
        </w:tc>
        <w:tc>
          <w:tcPr>
            <w:tcW w:w="260" w:type="dxa"/>
            <w:vAlign w:val="bottom"/>
            <w:tcBorders>
              <w:bottom w:val="single" w:sz="8" w:color="90158B"/>
            </w:tcBorders>
          </w:tcPr>
          <w:p>
            <w:pPr>
              <w:spacing w:after="0"/>
              <w:rPr>
                <w:sz w:val="20"/>
                <w:szCs w:val="20"/>
                <w:color w:val="auto"/>
              </w:rPr>
            </w:pPr>
          </w:p>
        </w:tc>
        <w:tc>
          <w:tcPr>
            <w:tcW w:w="106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(52)</w:t>
            </w: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90158B"/>
            </w:tcBorders>
          </w:tcPr>
          <w:p>
            <w:pPr>
              <w:spacing w:after="0"/>
              <w:rPr>
                <w:sz w:val="20"/>
                <w:szCs w:val="20"/>
                <w:color w:val="auto"/>
              </w:rPr>
            </w:pPr>
          </w:p>
        </w:tc>
        <w:tc>
          <w:tcPr>
            <w:tcW w:w="122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140" w:type="dxa"/>
            <w:vAlign w:val="bottom"/>
            <w:tcBorders>
              <w:bottom w:val="single" w:sz="8" w:color="90158B"/>
            </w:tcBorders>
          </w:tcPr>
          <w:p>
            <w:pPr>
              <w:spacing w:after="0"/>
              <w:rPr>
                <w:sz w:val="20"/>
                <w:szCs w:val="20"/>
                <w:color w:val="auto"/>
              </w:rPr>
            </w:pPr>
          </w:p>
        </w:tc>
        <w:tc>
          <w:tcPr>
            <w:tcW w:w="1200" w:type="dxa"/>
            <w:vAlign w:val="bottom"/>
            <w:tcBorders>
              <w:bottom w:val="single" w:sz="8" w:color="90158B"/>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90158B"/>
            </w:tcBorders>
          </w:tcPr>
          <w:p>
            <w:pPr>
              <w:spacing w:after="0"/>
              <w:rPr>
                <w:sz w:val="20"/>
                <w:szCs w:val="20"/>
                <w:color w:val="auto"/>
              </w:rPr>
            </w:pPr>
          </w:p>
        </w:tc>
        <w:tc>
          <w:tcPr>
            <w:tcW w:w="10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(52)</w:t>
            </w:r>
          </w:p>
        </w:tc>
      </w:tr>
      <w:tr>
        <w:trPr>
          <w:trHeight w:val="236"/>
        </w:trPr>
        <w:tc>
          <w:tcPr>
            <w:tcW w:w="54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bottom w:val="single" w:sz="8" w:color="DBDBDB"/>
            </w:tcBorders>
          </w:tcPr>
          <w:p>
            <w:pPr>
              <w:spacing w:after="0"/>
              <w:rPr>
                <w:sz w:val="20"/>
                <w:szCs w:val="20"/>
                <w:color w:val="auto"/>
              </w:rPr>
            </w:pPr>
          </w:p>
        </w:tc>
        <w:tc>
          <w:tcPr>
            <w:tcW w:w="26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478</w:t>
            </w:r>
          </w:p>
        </w:tc>
        <w:tc>
          <w:tcPr>
            <w:tcW w:w="6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22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200" w:type="dxa"/>
            <w:vAlign w:val="bottom"/>
            <w:tcBorders>
              <w:bottom w:val="single" w:sz="8" w:color="DBDBDB"/>
            </w:tcBorders>
            <w:gridSpan w:val="2"/>
          </w:tcPr>
          <w:p>
            <w:pPr>
              <w:jc w:val="right"/>
              <w:ind w:right="6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DBDBDB"/>
            </w:tcBorders>
          </w:tcPr>
          <w:p>
            <w:pPr>
              <w:spacing w:after="0"/>
              <w:rPr>
                <w:sz w:val="20"/>
                <w:szCs w:val="20"/>
                <w:color w:val="auto"/>
              </w:rPr>
            </w:pP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513</w:t>
            </w:r>
          </w:p>
        </w:tc>
      </w:tr>
      <w:tr>
        <w:trPr>
          <w:trHeight w:val="243"/>
        </w:trPr>
        <w:tc>
          <w:tcPr>
            <w:tcW w:w="54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tax expense</w:t>
            </w:r>
            <w:r>
              <w:rPr>
                <w:rFonts w:ascii="Arial" w:cs="Arial" w:eastAsia="Arial" w:hAnsi="Arial"/>
                <w:sz w:val="21"/>
                <w:szCs w:val="21"/>
                <w:color w:val="auto"/>
                <w:vertAlign w:val="superscript"/>
              </w:rPr>
              <w:t>(2)</w:t>
            </w:r>
          </w:p>
        </w:tc>
        <w:tc>
          <w:tcPr>
            <w:tcW w:w="180" w:type="dxa"/>
            <w:vAlign w:val="bottom"/>
            <w:tcBorders>
              <w:bottom w:val="single" w:sz="8" w:color="DBDBDB"/>
            </w:tcBorders>
          </w:tcPr>
          <w:p>
            <w:pPr>
              <w:spacing w:after="0"/>
              <w:rPr>
                <w:sz w:val="21"/>
                <w:szCs w:val="21"/>
                <w:color w:val="auto"/>
              </w:rPr>
            </w:pPr>
          </w:p>
        </w:tc>
        <w:tc>
          <w:tcPr>
            <w:tcW w:w="260" w:type="dxa"/>
            <w:vAlign w:val="bottom"/>
            <w:tcBorders>
              <w:bottom w:val="single" w:sz="8" w:color="90158B"/>
            </w:tcBorders>
          </w:tcPr>
          <w:p>
            <w:pPr>
              <w:spacing w:after="0"/>
              <w:rPr>
                <w:sz w:val="21"/>
                <w:szCs w:val="21"/>
                <w:color w:val="auto"/>
              </w:rPr>
            </w:pPr>
          </w:p>
        </w:tc>
        <w:tc>
          <w:tcPr>
            <w:tcW w:w="106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(113)</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220" w:type="dxa"/>
            <w:vAlign w:val="bottom"/>
            <w:tcBorders>
              <w:bottom w:val="single" w:sz="8" w:color="90158B"/>
            </w:tcBorders>
            <w:gridSpan w:val="2"/>
          </w:tcPr>
          <w:p>
            <w:pPr>
              <w:jc w:val="right"/>
              <w:ind w:right="40"/>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DBDBDB"/>
            </w:tcBorders>
          </w:tcPr>
          <w:p>
            <w:pPr>
              <w:spacing w:after="0"/>
              <w:rPr>
                <w:sz w:val="21"/>
                <w:szCs w:val="21"/>
                <w:color w:val="auto"/>
              </w:rPr>
            </w:pPr>
          </w:p>
        </w:tc>
        <w:tc>
          <w:tcPr>
            <w:tcW w:w="140" w:type="dxa"/>
            <w:vAlign w:val="bottom"/>
            <w:tcBorders>
              <w:bottom w:val="single" w:sz="8" w:color="90158B"/>
            </w:tcBorders>
          </w:tcPr>
          <w:p>
            <w:pPr>
              <w:spacing w:after="0"/>
              <w:rPr>
                <w:sz w:val="21"/>
                <w:szCs w:val="21"/>
                <w:color w:val="auto"/>
              </w:rPr>
            </w:pPr>
          </w:p>
        </w:tc>
        <w:tc>
          <w:tcPr>
            <w:tcW w:w="120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DBDBDB"/>
            </w:tcBorders>
          </w:tcPr>
          <w:p>
            <w:pPr>
              <w:spacing w:after="0"/>
              <w:rPr>
                <w:sz w:val="21"/>
                <w:szCs w:val="21"/>
                <w:color w:val="auto"/>
              </w:rPr>
            </w:pPr>
          </w:p>
        </w:tc>
        <w:tc>
          <w:tcPr>
            <w:tcW w:w="300" w:type="dxa"/>
            <w:vAlign w:val="bottom"/>
            <w:tcBorders>
              <w:bottom w:val="single" w:sz="8" w:color="90158B"/>
            </w:tcBorders>
          </w:tcPr>
          <w:p>
            <w:pPr>
              <w:spacing w:after="0"/>
              <w:rPr>
                <w:sz w:val="21"/>
                <w:szCs w:val="21"/>
                <w:color w:val="auto"/>
              </w:rPr>
            </w:pPr>
          </w:p>
        </w:tc>
        <w:tc>
          <w:tcPr>
            <w:tcW w:w="10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(122)</w:t>
            </w:r>
          </w:p>
        </w:tc>
      </w:tr>
      <w:tr>
        <w:trPr>
          <w:trHeight w:val="230"/>
        </w:trPr>
        <w:tc>
          <w:tcPr>
            <w:tcW w:w="54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DBDBDB"/>
            </w:tcBorders>
          </w:tcPr>
          <w:p>
            <w:pPr>
              <w:spacing w:after="0"/>
              <w:rPr>
                <w:sz w:val="20"/>
                <w:szCs w:val="20"/>
                <w:color w:val="auto"/>
              </w:rPr>
            </w:pPr>
          </w:p>
        </w:tc>
        <w:tc>
          <w:tcPr>
            <w:tcW w:w="26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365</w:t>
            </w:r>
          </w:p>
        </w:tc>
        <w:tc>
          <w:tcPr>
            <w:tcW w:w="6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22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200" w:type="dxa"/>
            <w:vAlign w:val="bottom"/>
            <w:tcBorders>
              <w:bottom w:val="single" w:sz="8" w:color="DBDBDB"/>
            </w:tcBorders>
            <w:gridSpan w:val="2"/>
          </w:tcPr>
          <w:p>
            <w:pPr>
              <w:jc w:val="right"/>
              <w:ind w:right="6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DBDBDB"/>
            </w:tcBorders>
          </w:tcPr>
          <w:p>
            <w:pPr>
              <w:spacing w:after="0"/>
              <w:rPr>
                <w:sz w:val="20"/>
                <w:szCs w:val="20"/>
                <w:color w:val="auto"/>
              </w:rPr>
            </w:pP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391</w:t>
            </w:r>
          </w:p>
        </w:tc>
      </w:tr>
      <w:tr>
        <w:trPr>
          <w:trHeight w:val="237"/>
        </w:trPr>
        <w:tc>
          <w:tcPr>
            <w:tcW w:w="54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Less: net income attributable to non-controlling interest</w:t>
            </w:r>
          </w:p>
        </w:tc>
        <w:tc>
          <w:tcPr>
            <w:tcW w:w="180" w:type="dxa"/>
            <w:vAlign w:val="bottom"/>
            <w:tcBorders>
              <w:bottom w:val="single" w:sz="8" w:color="DBDBDB"/>
            </w:tcBorders>
          </w:tcPr>
          <w:p>
            <w:pPr>
              <w:spacing w:after="0"/>
              <w:rPr>
                <w:sz w:val="20"/>
                <w:szCs w:val="20"/>
                <w:color w:val="auto"/>
              </w:rPr>
            </w:pPr>
          </w:p>
        </w:tc>
        <w:tc>
          <w:tcPr>
            <w:tcW w:w="260" w:type="dxa"/>
            <w:vAlign w:val="bottom"/>
            <w:tcBorders>
              <w:bottom w:val="single" w:sz="8" w:color="90158B"/>
            </w:tcBorders>
          </w:tcPr>
          <w:p>
            <w:pPr>
              <w:spacing w:after="0"/>
              <w:rPr>
                <w:sz w:val="20"/>
                <w:szCs w:val="20"/>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90158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90158B"/>
            </w:tcBorders>
          </w:tcPr>
          <w:p>
            <w:pPr>
              <w:spacing w:after="0"/>
              <w:rPr>
                <w:sz w:val="20"/>
                <w:szCs w:val="20"/>
                <w:color w:val="auto"/>
              </w:rPr>
            </w:pPr>
          </w:p>
        </w:tc>
        <w:tc>
          <w:tcPr>
            <w:tcW w:w="122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140" w:type="dxa"/>
            <w:vAlign w:val="bottom"/>
            <w:tcBorders>
              <w:bottom w:val="single" w:sz="8" w:color="90158B"/>
            </w:tcBorders>
          </w:tcPr>
          <w:p>
            <w:pPr>
              <w:spacing w:after="0"/>
              <w:rPr>
                <w:sz w:val="20"/>
                <w:szCs w:val="20"/>
                <w:color w:val="auto"/>
              </w:rPr>
            </w:pPr>
          </w:p>
        </w:tc>
        <w:tc>
          <w:tcPr>
            <w:tcW w:w="1200" w:type="dxa"/>
            <w:vAlign w:val="bottom"/>
            <w:tcBorders>
              <w:bottom w:val="single" w:sz="8" w:color="90158B"/>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90158B"/>
            </w:tcBorders>
          </w:tcPr>
          <w:p>
            <w:pPr>
              <w:spacing w:after="0"/>
              <w:rPr>
                <w:sz w:val="20"/>
                <w:szCs w:val="20"/>
                <w:color w:val="auto"/>
              </w:rPr>
            </w:pPr>
          </w:p>
        </w:tc>
        <w:tc>
          <w:tcPr>
            <w:tcW w:w="10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w:t>
            </w:r>
          </w:p>
        </w:tc>
      </w:tr>
      <w:tr>
        <w:trPr>
          <w:trHeight w:val="242"/>
        </w:trPr>
        <w:tc>
          <w:tcPr>
            <w:tcW w:w="5460" w:type="dxa"/>
            <w:vAlign w:val="bottom"/>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363</w:t>
            </w:r>
          </w:p>
        </w:tc>
        <w:tc>
          <w:tcPr>
            <w:tcW w:w="6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389</w:t>
            </w:r>
          </w:p>
        </w:tc>
      </w:tr>
      <w:tr>
        <w:trPr>
          <w:trHeight w:val="20"/>
        </w:trPr>
        <w:tc>
          <w:tcPr>
            <w:tcW w:w="546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260" w:type="dxa"/>
            <w:vAlign w:val="bottom"/>
            <w:tcBorders>
              <w:top w:val="single" w:sz="8" w:color="90158B"/>
              <w:bottom w:val="single" w:sz="8" w:color="90158B"/>
            </w:tcBorders>
          </w:tcPr>
          <w:p>
            <w:pPr>
              <w:spacing w:after="0" w:line="20" w:lineRule="exact"/>
              <w:rPr>
                <w:sz w:val="1"/>
                <w:szCs w:val="1"/>
                <w:color w:val="auto"/>
              </w:rPr>
            </w:pPr>
          </w:p>
        </w:tc>
        <w:tc>
          <w:tcPr>
            <w:tcW w:w="1000" w:type="dxa"/>
            <w:vAlign w:val="bottom"/>
            <w:tcBorders>
              <w:top w:val="single" w:sz="8" w:color="90158B"/>
              <w:bottom w:val="single" w:sz="8" w:color="90158B"/>
            </w:tcBorders>
          </w:tcPr>
          <w:p>
            <w:pPr>
              <w:spacing w:after="0" w:line="20" w:lineRule="exact"/>
              <w:rPr>
                <w:sz w:val="1"/>
                <w:szCs w:val="1"/>
                <w:color w:val="auto"/>
              </w:rPr>
            </w:pPr>
          </w:p>
        </w:tc>
        <w:tc>
          <w:tcPr>
            <w:tcW w:w="60" w:type="dxa"/>
            <w:vAlign w:val="bottom"/>
            <w:tcBorders>
              <w:top w:val="single" w:sz="8" w:color="90158B"/>
              <w:bottom w:val="single" w:sz="8" w:color="90158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90158B"/>
              <w:bottom w:val="single" w:sz="8" w:color="90158B"/>
            </w:tcBorders>
          </w:tcPr>
          <w:p>
            <w:pPr>
              <w:spacing w:after="0" w:line="20" w:lineRule="exact"/>
              <w:rPr>
                <w:sz w:val="1"/>
                <w:szCs w:val="1"/>
                <w:color w:val="auto"/>
              </w:rPr>
            </w:pPr>
          </w:p>
        </w:tc>
        <w:tc>
          <w:tcPr>
            <w:tcW w:w="1140" w:type="dxa"/>
            <w:vAlign w:val="bottom"/>
            <w:tcBorders>
              <w:top w:val="single" w:sz="8" w:color="90158B"/>
              <w:bottom w:val="single" w:sz="8" w:color="90158B"/>
            </w:tcBorders>
          </w:tcPr>
          <w:p>
            <w:pPr>
              <w:spacing w:after="0" w:line="20" w:lineRule="exact"/>
              <w:rPr>
                <w:sz w:val="1"/>
                <w:szCs w:val="1"/>
                <w:color w:val="auto"/>
              </w:rPr>
            </w:pPr>
          </w:p>
        </w:tc>
        <w:tc>
          <w:tcPr>
            <w:tcW w:w="80" w:type="dxa"/>
            <w:vAlign w:val="bottom"/>
            <w:tcBorders>
              <w:top w:val="single" w:sz="8" w:color="90158B"/>
              <w:bottom w:val="single" w:sz="8" w:color="90158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90158B"/>
              <w:bottom w:val="single" w:sz="8" w:color="90158B"/>
            </w:tcBorders>
          </w:tcPr>
          <w:p>
            <w:pPr>
              <w:spacing w:after="0" w:line="20" w:lineRule="exact"/>
              <w:rPr>
                <w:sz w:val="1"/>
                <w:szCs w:val="1"/>
                <w:color w:val="auto"/>
              </w:rPr>
            </w:pPr>
          </w:p>
        </w:tc>
        <w:tc>
          <w:tcPr>
            <w:tcW w:w="1100" w:type="dxa"/>
            <w:vAlign w:val="bottom"/>
            <w:tcBorders>
              <w:top w:val="single" w:sz="8" w:color="90158B"/>
              <w:bottom w:val="single" w:sz="8" w:color="90158B"/>
            </w:tcBorders>
          </w:tcPr>
          <w:p>
            <w:pPr>
              <w:spacing w:after="0" w:line="20" w:lineRule="exact"/>
              <w:rPr>
                <w:sz w:val="1"/>
                <w:szCs w:val="1"/>
                <w:color w:val="auto"/>
              </w:rPr>
            </w:pPr>
          </w:p>
        </w:tc>
        <w:tc>
          <w:tcPr>
            <w:tcW w:w="100" w:type="dxa"/>
            <w:vAlign w:val="bottom"/>
            <w:tcBorders>
              <w:top w:val="single" w:sz="8" w:color="90158B"/>
              <w:bottom w:val="single" w:sz="8" w:color="90158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top w:val="single" w:sz="8" w:color="90158B"/>
              <w:bottom w:val="single" w:sz="8" w:color="90158B"/>
            </w:tcBorders>
          </w:tcPr>
          <w:p>
            <w:pPr>
              <w:spacing w:after="0" w:line="20" w:lineRule="exact"/>
              <w:rPr>
                <w:sz w:val="1"/>
                <w:szCs w:val="1"/>
                <w:color w:val="auto"/>
              </w:rPr>
            </w:pPr>
          </w:p>
        </w:tc>
        <w:tc>
          <w:tcPr>
            <w:tcW w:w="1020" w:type="dxa"/>
            <w:vAlign w:val="bottom"/>
            <w:tcBorders>
              <w:top w:val="single" w:sz="8" w:color="90158B"/>
              <w:bottom w:val="single" w:sz="8" w:color="90158B"/>
            </w:tcBorders>
          </w:tcPr>
          <w:p>
            <w:pPr>
              <w:spacing w:after="0" w:line="20" w:lineRule="exact"/>
              <w:rPr>
                <w:sz w:val="1"/>
                <w:szCs w:val="1"/>
                <w:color w:val="auto"/>
              </w:rPr>
            </w:pPr>
          </w:p>
        </w:tc>
      </w:tr>
      <w:tr>
        <w:trPr>
          <w:trHeight w:val="238"/>
        </w:trPr>
        <w:tc>
          <w:tcPr>
            <w:tcW w:w="5460" w:type="dxa"/>
            <w:vAlign w:val="bottom"/>
            <w:tcBorders>
              <w:bottom w:val="single" w:sz="8" w:color="DBDBDB"/>
            </w:tcBorders>
          </w:tcPr>
          <w:p>
            <w:pPr>
              <w:spacing w:after="0"/>
              <w:rPr>
                <w:sz w:val="20"/>
                <w:szCs w:val="20"/>
                <w:color w:val="auto"/>
              </w:rPr>
            </w:pPr>
          </w:p>
        </w:tc>
        <w:tc>
          <w:tcPr>
            <w:tcW w:w="180" w:type="dxa"/>
            <w:vAlign w:val="bottom"/>
            <w:tcBorders>
              <w:bottom w:val="single" w:sz="8" w:color="DBDBDB"/>
            </w:tcBorders>
          </w:tcPr>
          <w:p>
            <w:pPr>
              <w:spacing w:after="0"/>
              <w:rPr>
                <w:sz w:val="20"/>
                <w:szCs w:val="20"/>
                <w:color w:val="auto"/>
              </w:rPr>
            </w:pPr>
          </w:p>
        </w:tc>
        <w:tc>
          <w:tcPr>
            <w:tcW w:w="26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14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1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DBDBDB"/>
            </w:tcBorders>
          </w:tcPr>
          <w:p>
            <w:pPr>
              <w:spacing w:after="0"/>
              <w:rPr>
                <w:sz w:val="20"/>
                <w:szCs w:val="20"/>
                <w:color w:val="auto"/>
              </w:rPr>
            </w:pPr>
          </w:p>
        </w:tc>
        <w:tc>
          <w:tcPr>
            <w:tcW w:w="1020" w:type="dxa"/>
            <w:vAlign w:val="bottom"/>
            <w:tcBorders>
              <w:bottom w:val="single" w:sz="8" w:color="DBDBDB"/>
            </w:tcBorders>
          </w:tcPr>
          <w:p>
            <w:pPr>
              <w:spacing w:after="0"/>
              <w:rPr>
                <w:sz w:val="20"/>
                <w:szCs w:val="20"/>
                <w:color w:val="auto"/>
              </w:rPr>
            </w:pPr>
          </w:p>
        </w:tc>
      </w:tr>
      <w:tr>
        <w:trPr>
          <w:trHeight w:val="236"/>
        </w:trPr>
        <w:tc>
          <w:tcPr>
            <w:tcW w:w="5460" w:type="dxa"/>
            <w:vAlign w:val="bottom"/>
            <w:tcBorders>
              <w:bottom w:val="single" w:sz="8" w:color="DBDBDB"/>
            </w:tcBorders>
          </w:tcPr>
          <w:p>
            <w:pPr>
              <w:ind w:left="20"/>
              <w:spacing w:after="0" w:line="237" w:lineRule="exact"/>
              <w:rPr>
                <w:sz w:val="20"/>
                <w:szCs w:val="20"/>
                <w:color w:val="auto"/>
              </w:rPr>
            </w:pPr>
            <w:r>
              <w:rPr>
                <w:rFonts w:ascii="Arial" w:cs="Arial" w:eastAsia="Arial" w:hAnsi="Arial"/>
                <w:sz w:val="16"/>
                <w:szCs w:val="16"/>
                <w:color w:val="auto"/>
              </w:rPr>
              <w:t>Diluted EPS attributable to Leidos common stockholders</w:t>
            </w:r>
            <w:r>
              <w:rPr>
                <w:rFonts w:ascii="Arial" w:cs="Arial" w:eastAsia="Arial" w:hAnsi="Arial"/>
                <w:sz w:val="21"/>
                <w:szCs w:val="21"/>
                <w:color w:val="auto"/>
                <w:vertAlign w:val="superscript"/>
              </w:rPr>
              <w:t>(3)</w:t>
            </w:r>
          </w:p>
        </w:tc>
        <w:tc>
          <w:tcPr>
            <w:tcW w:w="44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2.77</w:t>
            </w:r>
          </w:p>
        </w:tc>
        <w:tc>
          <w:tcPr>
            <w:tcW w:w="60" w:type="dxa"/>
            <w:vAlign w:val="bottom"/>
            <w:tcBorders>
              <w:bottom w:val="single" w:sz="8" w:color="DBDBDB"/>
            </w:tcBorders>
          </w:tcPr>
          <w:p>
            <w:pPr>
              <w:spacing w:after="0"/>
              <w:rPr>
                <w:sz w:val="20"/>
                <w:szCs w:val="20"/>
                <w:color w:val="auto"/>
              </w:rPr>
            </w:pPr>
          </w:p>
        </w:tc>
        <w:tc>
          <w:tcPr>
            <w:tcW w:w="220" w:type="dxa"/>
            <w:vAlign w:val="bottom"/>
            <w:tcBorders>
              <w:bottom w:val="single" w:sz="8" w:color="DBDBDB"/>
            </w:tcBorders>
            <w:gridSpan w:val="3"/>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0.03</w:t>
            </w:r>
          </w:p>
        </w:tc>
        <w:tc>
          <w:tcPr>
            <w:tcW w:w="220" w:type="dxa"/>
            <w:vAlign w:val="bottom"/>
            <w:tcBorders>
              <w:bottom w:val="single" w:sz="8" w:color="DBDBDB"/>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DBDBDB"/>
            </w:tcBorders>
            <w:gridSpan w:val="2"/>
          </w:tcPr>
          <w:p>
            <w:pPr>
              <w:jc w:val="right"/>
              <w:ind w:right="60"/>
              <w:spacing w:after="0"/>
              <w:rPr>
                <w:sz w:val="20"/>
                <w:szCs w:val="20"/>
                <w:color w:val="auto"/>
              </w:rPr>
            </w:pPr>
            <w:r>
              <w:rPr>
                <w:rFonts w:ascii="Arial" w:cs="Arial" w:eastAsia="Arial" w:hAnsi="Arial"/>
                <w:sz w:val="16"/>
                <w:szCs w:val="16"/>
                <w:color w:val="auto"/>
              </w:rPr>
              <w:t>0.17</w:t>
            </w:r>
          </w:p>
        </w:tc>
        <w:tc>
          <w:tcPr>
            <w:tcW w:w="400" w:type="dxa"/>
            <w:vAlign w:val="bottom"/>
            <w:tcBorders>
              <w:bottom w:val="single" w:sz="8" w:color="DBDBDB"/>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2.97</w:t>
            </w:r>
          </w:p>
        </w:tc>
      </w:tr>
      <w:tr>
        <w:trPr>
          <w:trHeight w:val="230"/>
        </w:trPr>
        <w:tc>
          <w:tcPr>
            <w:tcW w:w="546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Diluted shares</w:t>
            </w:r>
          </w:p>
        </w:tc>
        <w:tc>
          <w:tcPr>
            <w:tcW w:w="180" w:type="dxa"/>
            <w:vAlign w:val="bottom"/>
            <w:tcBorders>
              <w:bottom w:val="single" w:sz="8" w:color="90158B"/>
            </w:tcBorders>
          </w:tcPr>
          <w:p>
            <w:pPr>
              <w:spacing w:after="0"/>
              <w:rPr>
                <w:sz w:val="20"/>
                <w:szCs w:val="20"/>
                <w:color w:val="auto"/>
              </w:rPr>
            </w:pPr>
          </w:p>
        </w:tc>
        <w:tc>
          <w:tcPr>
            <w:tcW w:w="260" w:type="dxa"/>
            <w:vAlign w:val="bottom"/>
            <w:tcBorders>
              <w:bottom w:val="single" w:sz="8" w:color="90158B"/>
            </w:tcBorders>
          </w:tcPr>
          <w:p>
            <w:pPr>
              <w:spacing w:after="0"/>
              <w:rPr>
                <w:sz w:val="20"/>
                <w:szCs w:val="20"/>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131</w:t>
            </w:r>
          </w:p>
        </w:tc>
        <w:tc>
          <w:tcPr>
            <w:tcW w:w="60" w:type="dxa"/>
            <w:vAlign w:val="bottom"/>
            <w:tcBorders>
              <w:bottom w:val="single" w:sz="8" w:color="90158B"/>
            </w:tcBorders>
          </w:tcPr>
          <w:p>
            <w:pPr>
              <w:spacing w:after="0"/>
              <w:rPr>
                <w:sz w:val="20"/>
                <w:szCs w:val="20"/>
                <w:color w:val="auto"/>
              </w:rPr>
            </w:pPr>
          </w:p>
        </w:tc>
        <w:tc>
          <w:tcPr>
            <w:tcW w:w="20" w:type="dxa"/>
            <w:vAlign w:val="bottom"/>
            <w:tcBorders>
              <w:bottom w:val="single" w:sz="8" w:color="90158B"/>
            </w:tcBorders>
          </w:tcPr>
          <w:p>
            <w:pPr>
              <w:spacing w:after="0"/>
              <w:rPr>
                <w:sz w:val="20"/>
                <w:szCs w:val="20"/>
                <w:color w:val="auto"/>
              </w:rPr>
            </w:pPr>
          </w:p>
        </w:tc>
        <w:tc>
          <w:tcPr>
            <w:tcW w:w="80" w:type="dxa"/>
            <w:vAlign w:val="bottom"/>
            <w:tcBorders>
              <w:bottom w:val="single" w:sz="8" w:color="90158B"/>
            </w:tcBorders>
          </w:tcPr>
          <w:p>
            <w:pPr>
              <w:spacing w:after="0"/>
              <w:rPr>
                <w:sz w:val="20"/>
                <w:szCs w:val="20"/>
                <w:color w:val="auto"/>
              </w:rPr>
            </w:pPr>
          </w:p>
        </w:tc>
        <w:tc>
          <w:tcPr>
            <w:tcW w:w="120" w:type="dxa"/>
            <w:vAlign w:val="bottom"/>
            <w:tcBorders>
              <w:bottom w:val="single" w:sz="8" w:color="90158B"/>
            </w:tcBorders>
          </w:tcPr>
          <w:p>
            <w:pPr>
              <w:spacing w:after="0"/>
              <w:rPr>
                <w:sz w:val="20"/>
                <w:szCs w:val="20"/>
                <w:color w:val="auto"/>
              </w:rPr>
            </w:pPr>
          </w:p>
        </w:tc>
        <w:tc>
          <w:tcPr>
            <w:tcW w:w="122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131</w:t>
            </w:r>
          </w:p>
        </w:tc>
        <w:tc>
          <w:tcPr>
            <w:tcW w:w="80" w:type="dxa"/>
            <w:vAlign w:val="bottom"/>
            <w:tcBorders>
              <w:bottom w:val="single" w:sz="8" w:color="90158B"/>
            </w:tcBorders>
          </w:tcPr>
          <w:p>
            <w:pPr>
              <w:spacing w:after="0"/>
              <w:rPr>
                <w:sz w:val="20"/>
                <w:szCs w:val="20"/>
                <w:color w:val="auto"/>
              </w:rPr>
            </w:pPr>
          </w:p>
        </w:tc>
        <w:tc>
          <w:tcPr>
            <w:tcW w:w="140" w:type="dxa"/>
            <w:vAlign w:val="bottom"/>
            <w:tcBorders>
              <w:bottom w:val="single" w:sz="8" w:color="90158B"/>
            </w:tcBorders>
          </w:tcPr>
          <w:p>
            <w:pPr>
              <w:spacing w:after="0"/>
              <w:rPr>
                <w:sz w:val="20"/>
                <w:szCs w:val="20"/>
                <w:color w:val="auto"/>
              </w:rPr>
            </w:pPr>
          </w:p>
        </w:tc>
        <w:tc>
          <w:tcPr>
            <w:tcW w:w="1200" w:type="dxa"/>
            <w:vAlign w:val="bottom"/>
            <w:tcBorders>
              <w:bottom w:val="single" w:sz="8" w:color="90158B"/>
            </w:tcBorders>
            <w:gridSpan w:val="2"/>
          </w:tcPr>
          <w:p>
            <w:pPr>
              <w:jc w:val="right"/>
              <w:ind w:right="60"/>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90158B"/>
            </w:tcBorders>
          </w:tcPr>
          <w:p>
            <w:pPr>
              <w:spacing w:after="0"/>
              <w:rPr>
                <w:sz w:val="20"/>
                <w:szCs w:val="20"/>
                <w:color w:val="auto"/>
              </w:rPr>
            </w:pPr>
          </w:p>
        </w:tc>
        <w:tc>
          <w:tcPr>
            <w:tcW w:w="300" w:type="dxa"/>
            <w:vAlign w:val="bottom"/>
            <w:tcBorders>
              <w:bottom w:val="single" w:sz="8" w:color="90158B"/>
            </w:tcBorders>
          </w:tcPr>
          <w:p>
            <w:pPr>
              <w:spacing w:after="0"/>
              <w:rPr>
                <w:sz w:val="20"/>
                <w:szCs w:val="20"/>
                <w:color w:val="auto"/>
              </w:rPr>
            </w:pPr>
          </w:p>
        </w:tc>
        <w:tc>
          <w:tcPr>
            <w:tcW w:w="10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131</w:t>
            </w:r>
          </w:p>
        </w:tc>
      </w:tr>
      <w:tr>
        <w:trPr>
          <w:trHeight w:val="466"/>
        </w:trPr>
        <w:tc>
          <w:tcPr>
            <w:tcW w:w="5460" w:type="dxa"/>
            <w:vAlign w:val="bottom"/>
          </w:tcPr>
          <w:p>
            <w:pPr>
              <w:spacing w:after="0"/>
              <w:rPr>
                <w:sz w:val="24"/>
                <w:szCs w:val="24"/>
                <w:color w:val="auto"/>
              </w:rPr>
            </w:pPr>
          </w:p>
        </w:tc>
        <w:tc>
          <w:tcPr>
            <w:tcW w:w="180" w:type="dxa"/>
            <w:vAlign w:val="bottom"/>
            <w:tcBorders>
              <w:bottom w:val="single" w:sz="8" w:color="90158B"/>
            </w:tcBorders>
          </w:tcPr>
          <w:p>
            <w:pPr>
              <w:spacing w:after="0"/>
              <w:rPr>
                <w:sz w:val="24"/>
                <w:szCs w:val="24"/>
                <w:color w:val="auto"/>
              </w:rPr>
            </w:pPr>
          </w:p>
        </w:tc>
        <w:tc>
          <w:tcPr>
            <w:tcW w:w="260" w:type="dxa"/>
            <w:vAlign w:val="bottom"/>
            <w:tcBorders>
              <w:bottom w:val="single" w:sz="8" w:color="90158B"/>
            </w:tcBorders>
          </w:tcPr>
          <w:p>
            <w:pPr>
              <w:spacing w:after="0"/>
              <w:rPr>
                <w:sz w:val="24"/>
                <w:szCs w:val="24"/>
                <w:color w:val="auto"/>
              </w:rPr>
            </w:pPr>
          </w:p>
        </w:tc>
        <w:tc>
          <w:tcPr>
            <w:tcW w:w="1000" w:type="dxa"/>
            <w:vAlign w:val="bottom"/>
            <w:tcBorders>
              <w:bottom w:val="single" w:sz="8" w:color="90158B"/>
            </w:tcBorders>
          </w:tcPr>
          <w:p>
            <w:pPr>
              <w:spacing w:after="0"/>
              <w:rPr>
                <w:sz w:val="24"/>
                <w:szCs w:val="24"/>
                <w:color w:val="auto"/>
              </w:rPr>
            </w:pPr>
          </w:p>
        </w:tc>
        <w:tc>
          <w:tcPr>
            <w:tcW w:w="6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2760" w:type="dxa"/>
            <w:vAlign w:val="bottom"/>
            <w:tcBorders>
              <w:bottom w:val="single" w:sz="8" w:color="90158B"/>
            </w:tcBorders>
            <w:gridSpan w:val="7"/>
          </w:tcPr>
          <w:p>
            <w:pPr>
              <w:jc w:val="right"/>
              <w:ind w:right="240"/>
              <w:spacing w:after="0"/>
              <w:rPr>
                <w:sz w:val="20"/>
                <w:szCs w:val="20"/>
                <w:color w:val="auto"/>
              </w:rPr>
            </w:pPr>
            <w:r>
              <w:rPr>
                <w:rFonts w:ascii="Arial" w:cs="Arial" w:eastAsia="Arial" w:hAnsi="Arial"/>
                <w:sz w:val="16"/>
                <w:szCs w:val="16"/>
                <w:color w:val="auto"/>
              </w:rPr>
              <w:t>Three Months Ended April 4, 2025</w:t>
            </w:r>
          </w:p>
        </w:tc>
        <w:tc>
          <w:tcPr>
            <w:tcW w:w="100" w:type="dxa"/>
            <w:vAlign w:val="bottom"/>
            <w:tcBorders>
              <w:bottom w:val="single" w:sz="8" w:color="90158B"/>
            </w:tcBorders>
          </w:tcPr>
          <w:p>
            <w:pPr>
              <w:spacing w:after="0"/>
              <w:rPr>
                <w:sz w:val="24"/>
                <w:szCs w:val="24"/>
                <w:color w:val="auto"/>
              </w:rPr>
            </w:pPr>
          </w:p>
        </w:tc>
        <w:tc>
          <w:tcPr>
            <w:tcW w:w="300" w:type="dxa"/>
            <w:vAlign w:val="bottom"/>
            <w:tcBorders>
              <w:bottom w:val="single" w:sz="8" w:color="90158B"/>
            </w:tcBorders>
          </w:tcPr>
          <w:p>
            <w:pPr>
              <w:spacing w:after="0"/>
              <w:rPr>
                <w:sz w:val="24"/>
                <w:szCs w:val="24"/>
                <w:color w:val="auto"/>
              </w:rPr>
            </w:pPr>
          </w:p>
        </w:tc>
        <w:tc>
          <w:tcPr>
            <w:tcW w:w="1020" w:type="dxa"/>
            <w:vAlign w:val="bottom"/>
            <w:tcBorders>
              <w:bottom w:val="single" w:sz="8" w:color="90158B"/>
            </w:tcBorders>
          </w:tcPr>
          <w:p>
            <w:pPr>
              <w:spacing w:after="0"/>
              <w:rPr>
                <w:sz w:val="24"/>
                <w:szCs w:val="24"/>
                <w:color w:val="auto"/>
              </w:rPr>
            </w:pPr>
          </w:p>
        </w:tc>
      </w:tr>
      <w:tr>
        <w:trPr>
          <w:trHeight w:val="202"/>
        </w:trPr>
        <w:tc>
          <w:tcPr>
            <w:tcW w:w="5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Acquisition,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9"/>
        </w:trPr>
        <w:tc>
          <w:tcPr>
            <w:tcW w:w="5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integration and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Amortization of</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5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restructuring</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acquired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4"/>
        </w:trPr>
        <w:tc>
          <w:tcPr>
            <w:tcW w:w="5460" w:type="dxa"/>
            <w:vAlign w:val="bottom"/>
            <w:tcBorders>
              <w:bottom w:val="single" w:sz="8" w:color="90158B"/>
            </w:tcBorders>
          </w:tcPr>
          <w:p>
            <w:pPr>
              <w:spacing w:after="0"/>
              <w:rPr>
                <w:sz w:val="21"/>
                <w:szCs w:val="21"/>
                <w:color w:val="auto"/>
              </w:rPr>
            </w:pPr>
          </w:p>
        </w:tc>
        <w:tc>
          <w:tcPr>
            <w:tcW w:w="180" w:type="dxa"/>
            <w:vAlign w:val="bottom"/>
            <w:tcBorders>
              <w:bottom w:val="single" w:sz="8" w:color="90158B"/>
            </w:tcBorders>
          </w:tcPr>
          <w:p>
            <w:pPr>
              <w:spacing w:after="0"/>
              <w:rPr>
                <w:sz w:val="21"/>
                <w:szCs w:val="21"/>
                <w:color w:val="auto"/>
              </w:rPr>
            </w:pPr>
          </w:p>
        </w:tc>
        <w:tc>
          <w:tcPr>
            <w:tcW w:w="260" w:type="dxa"/>
            <w:vAlign w:val="bottom"/>
            <w:tcBorders>
              <w:bottom w:val="single" w:sz="8" w:color="90158B"/>
            </w:tcBorders>
          </w:tcPr>
          <w:p>
            <w:pPr>
              <w:spacing w:after="0"/>
              <w:rPr>
                <w:sz w:val="21"/>
                <w:szCs w:val="21"/>
                <w:color w:val="auto"/>
              </w:rPr>
            </w:pPr>
          </w:p>
        </w:tc>
        <w:tc>
          <w:tcPr>
            <w:tcW w:w="106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As reported</w:t>
            </w: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22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rPr>
              <w:t xml:space="preserve">costs </w:t>
            </w:r>
            <w:r>
              <w:rPr>
                <w:rFonts w:ascii="Arial" w:cs="Arial" w:eastAsia="Arial" w:hAnsi="Arial"/>
                <w:sz w:val="21"/>
                <w:szCs w:val="21"/>
                <w:color w:val="auto"/>
                <w:vertAlign w:val="superscript"/>
              </w:rPr>
              <w:t>(1)</w:t>
            </w:r>
          </w:p>
        </w:tc>
        <w:tc>
          <w:tcPr>
            <w:tcW w:w="80" w:type="dxa"/>
            <w:vAlign w:val="bottom"/>
            <w:tcBorders>
              <w:bottom w:val="single" w:sz="8" w:color="90158B"/>
            </w:tcBorders>
          </w:tcPr>
          <w:p>
            <w:pPr>
              <w:spacing w:after="0"/>
              <w:rPr>
                <w:sz w:val="21"/>
                <w:szCs w:val="21"/>
                <w:color w:val="auto"/>
              </w:rPr>
            </w:pPr>
          </w:p>
        </w:tc>
        <w:tc>
          <w:tcPr>
            <w:tcW w:w="140" w:type="dxa"/>
            <w:vAlign w:val="bottom"/>
            <w:tcBorders>
              <w:bottom w:val="single" w:sz="8" w:color="90158B"/>
            </w:tcBorders>
          </w:tcPr>
          <w:p>
            <w:pPr>
              <w:spacing w:after="0"/>
              <w:rPr>
                <w:sz w:val="21"/>
                <w:szCs w:val="21"/>
                <w:color w:val="auto"/>
              </w:rPr>
            </w:pPr>
          </w:p>
        </w:tc>
        <w:tc>
          <w:tcPr>
            <w:tcW w:w="1200" w:type="dxa"/>
            <w:vAlign w:val="bottom"/>
            <w:tcBorders>
              <w:bottom w:val="single" w:sz="8" w:color="90158B"/>
            </w:tcBorders>
            <w:gridSpan w:val="2"/>
          </w:tcPr>
          <w:p>
            <w:pPr>
              <w:jc w:val="right"/>
              <w:ind w:right="120"/>
              <w:spacing w:after="0"/>
              <w:rPr>
                <w:sz w:val="20"/>
                <w:szCs w:val="20"/>
                <w:color w:val="auto"/>
              </w:rPr>
            </w:pPr>
            <w:r>
              <w:rPr>
                <w:rFonts w:ascii="Arial" w:cs="Arial" w:eastAsia="Arial" w:hAnsi="Arial"/>
                <w:sz w:val="16"/>
                <w:szCs w:val="16"/>
                <w:color w:val="auto"/>
              </w:rPr>
              <w:t>intangibles</w:t>
            </w:r>
          </w:p>
        </w:tc>
        <w:tc>
          <w:tcPr>
            <w:tcW w:w="1420" w:type="dxa"/>
            <w:vAlign w:val="bottom"/>
            <w:tcBorders>
              <w:bottom w:val="single" w:sz="8" w:color="90158B"/>
            </w:tcBorders>
            <w:gridSpan w:val="3"/>
          </w:tcPr>
          <w:p>
            <w:pPr>
              <w:jc w:val="right"/>
              <w:spacing w:after="0"/>
              <w:rPr>
                <w:sz w:val="20"/>
                <w:szCs w:val="20"/>
                <w:color w:val="auto"/>
              </w:rPr>
            </w:pPr>
            <w:r>
              <w:rPr>
                <w:rFonts w:ascii="Arial" w:cs="Arial" w:eastAsia="Arial" w:hAnsi="Arial"/>
                <w:sz w:val="16"/>
                <w:szCs w:val="16"/>
                <w:color w:val="auto"/>
              </w:rPr>
              <w:t>Non-GAAP results</w:t>
            </w:r>
          </w:p>
        </w:tc>
      </w:tr>
      <w:tr>
        <w:trPr>
          <w:trHeight w:val="230"/>
        </w:trPr>
        <w:tc>
          <w:tcPr>
            <w:tcW w:w="54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ind w:right="139"/>
              <w:spacing w:after="0"/>
              <w:rPr>
                <w:sz w:val="20"/>
                <w:szCs w:val="20"/>
                <w:color w:val="auto"/>
              </w:rPr>
            </w:pPr>
            <w:r>
              <w:rPr>
                <w:rFonts w:ascii="Arial" w:cs="Arial" w:eastAsia="Arial" w:hAnsi="Arial"/>
                <w:sz w:val="16"/>
                <w:szCs w:val="16"/>
                <w:color w:val="auto"/>
              </w:rPr>
              <w:t>365</w:t>
            </w:r>
          </w:p>
        </w:tc>
        <w:tc>
          <w:tcPr>
            <w:tcW w:w="60" w:type="dxa"/>
            <w:vAlign w:val="bottom"/>
            <w:tcBorders>
              <w:bottom w:val="single" w:sz="8" w:color="DBDBDB"/>
            </w:tcBorders>
          </w:tcPr>
          <w:p>
            <w:pPr>
              <w:spacing w:after="0"/>
              <w:rPr>
                <w:sz w:val="20"/>
                <w:szCs w:val="20"/>
                <w:color w:val="auto"/>
              </w:rPr>
            </w:pPr>
          </w:p>
        </w:tc>
        <w:tc>
          <w:tcPr>
            <w:tcW w:w="220" w:type="dxa"/>
            <w:vAlign w:val="bottom"/>
            <w:tcBorders>
              <w:bottom w:val="single" w:sz="8" w:color="DBDBDB"/>
            </w:tcBorders>
            <w:gridSpan w:val="3"/>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DBDBDB"/>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391</w:t>
            </w:r>
          </w:p>
        </w:tc>
      </w:tr>
      <w:tr>
        <w:trPr>
          <w:trHeight w:val="243"/>
        </w:trPr>
        <w:tc>
          <w:tcPr>
            <w:tcW w:w="54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tax expense</w:t>
            </w:r>
            <w:r>
              <w:rPr>
                <w:rFonts w:ascii="Arial" w:cs="Arial" w:eastAsia="Arial" w:hAnsi="Arial"/>
                <w:sz w:val="21"/>
                <w:szCs w:val="21"/>
                <w:color w:val="auto"/>
                <w:vertAlign w:val="superscript"/>
              </w:rPr>
              <w:t>(2)</w:t>
            </w:r>
          </w:p>
        </w:tc>
        <w:tc>
          <w:tcPr>
            <w:tcW w:w="180" w:type="dxa"/>
            <w:vAlign w:val="bottom"/>
            <w:tcBorders>
              <w:bottom w:val="single" w:sz="8" w:color="90158B"/>
            </w:tcBorders>
          </w:tcPr>
          <w:p>
            <w:pPr>
              <w:spacing w:after="0"/>
              <w:rPr>
                <w:sz w:val="21"/>
                <w:szCs w:val="21"/>
                <w:color w:val="auto"/>
              </w:rPr>
            </w:pPr>
          </w:p>
        </w:tc>
        <w:tc>
          <w:tcPr>
            <w:tcW w:w="260" w:type="dxa"/>
            <w:vAlign w:val="bottom"/>
            <w:tcBorders>
              <w:bottom w:val="single" w:sz="8" w:color="90158B"/>
            </w:tcBorders>
          </w:tcPr>
          <w:p>
            <w:pPr>
              <w:spacing w:after="0"/>
              <w:rPr>
                <w:sz w:val="21"/>
                <w:szCs w:val="21"/>
                <w:color w:val="auto"/>
              </w:rPr>
            </w:pPr>
          </w:p>
        </w:tc>
        <w:tc>
          <w:tcPr>
            <w:tcW w:w="1000" w:type="dxa"/>
            <w:vAlign w:val="bottom"/>
            <w:tcBorders>
              <w:bottom w:val="single" w:sz="8" w:color="90158B"/>
            </w:tcBorders>
          </w:tcPr>
          <w:p>
            <w:pPr>
              <w:jc w:val="right"/>
              <w:ind w:right="139"/>
              <w:spacing w:after="0"/>
              <w:rPr>
                <w:sz w:val="20"/>
                <w:szCs w:val="20"/>
                <w:color w:val="auto"/>
              </w:rPr>
            </w:pPr>
            <w:r>
              <w:rPr>
                <w:rFonts w:ascii="Arial" w:cs="Arial" w:eastAsia="Arial" w:hAnsi="Arial"/>
                <w:sz w:val="16"/>
                <w:szCs w:val="16"/>
                <w:color w:val="auto"/>
              </w:rPr>
              <w:t>113</w:t>
            </w:r>
          </w:p>
        </w:tc>
        <w:tc>
          <w:tcPr>
            <w:tcW w:w="6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1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DBDBDB"/>
            </w:tcBorders>
          </w:tcPr>
          <w:p>
            <w:pPr>
              <w:spacing w:after="0"/>
              <w:rPr>
                <w:sz w:val="21"/>
                <w:szCs w:val="21"/>
                <w:color w:val="auto"/>
              </w:rPr>
            </w:pPr>
          </w:p>
        </w:tc>
        <w:tc>
          <w:tcPr>
            <w:tcW w:w="80" w:type="dxa"/>
            <w:vAlign w:val="bottom"/>
            <w:tcBorders>
              <w:bottom w:val="single" w:sz="8" w:color="90158B"/>
            </w:tcBorders>
          </w:tcPr>
          <w:p>
            <w:pPr>
              <w:spacing w:after="0"/>
              <w:rPr>
                <w:sz w:val="21"/>
                <w:szCs w:val="21"/>
                <w:color w:val="auto"/>
              </w:rPr>
            </w:pPr>
          </w:p>
        </w:tc>
        <w:tc>
          <w:tcPr>
            <w:tcW w:w="140" w:type="dxa"/>
            <w:vAlign w:val="bottom"/>
            <w:tcBorders>
              <w:bottom w:val="single" w:sz="8" w:color="90158B"/>
            </w:tcBorders>
          </w:tcPr>
          <w:p>
            <w:pPr>
              <w:spacing w:after="0"/>
              <w:rPr>
                <w:sz w:val="21"/>
                <w:szCs w:val="21"/>
                <w:color w:val="auto"/>
              </w:rPr>
            </w:pPr>
          </w:p>
        </w:tc>
        <w:tc>
          <w:tcPr>
            <w:tcW w:w="11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DBDBDB"/>
            </w:tcBorders>
          </w:tcPr>
          <w:p>
            <w:pPr>
              <w:spacing w:after="0"/>
              <w:rPr>
                <w:sz w:val="21"/>
                <w:szCs w:val="21"/>
                <w:color w:val="auto"/>
              </w:rPr>
            </w:pPr>
          </w:p>
        </w:tc>
        <w:tc>
          <w:tcPr>
            <w:tcW w:w="100" w:type="dxa"/>
            <w:vAlign w:val="bottom"/>
            <w:tcBorders>
              <w:bottom w:val="single" w:sz="8" w:color="90158B"/>
            </w:tcBorders>
          </w:tcPr>
          <w:p>
            <w:pPr>
              <w:spacing w:after="0"/>
              <w:rPr>
                <w:sz w:val="21"/>
                <w:szCs w:val="21"/>
                <w:color w:val="auto"/>
              </w:rPr>
            </w:pPr>
          </w:p>
        </w:tc>
        <w:tc>
          <w:tcPr>
            <w:tcW w:w="300" w:type="dxa"/>
            <w:vAlign w:val="bottom"/>
            <w:tcBorders>
              <w:bottom w:val="single" w:sz="8" w:color="90158B"/>
            </w:tcBorders>
          </w:tcPr>
          <w:p>
            <w:pPr>
              <w:spacing w:after="0"/>
              <w:rPr>
                <w:sz w:val="21"/>
                <w:szCs w:val="21"/>
                <w:color w:val="auto"/>
              </w:rPr>
            </w:pPr>
          </w:p>
        </w:tc>
        <w:tc>
          <w:tcPr>
            <w:tcW w:w="1020" w:type="dxa"/>
            <w:vAlign w:val="bottom"/>
            <w:tcBorders>
              <w:bottom w:val="single" w:sz="8" w:color="90158B"/>
            </w:tcBorders>
          </w:tcPr>
          <w:p>
            <w:pPr>
              <w:jc w:val="right"/>
              <w:ind w:right="119"/>
              <w:spacing w:after="0"/>
              <w:rPr>
                <w:sz w:val="20"/>
                <w:szCs w:val="20"/>
                <w:color w:val="auto"/>
              </w:rPr>
            </w:pPr>
            <w:r>
              <w:rPr>
                <w:rFonts w:ascii="Arial" w:cs="Arial" w:eastAsia="Arial" w:hAnsi="Arial"/>
                <w:sz w:val="16"/>
                <w:szCs w:val="16"/>
                <w:color w:val="auto"/>
              </w:rPr>
              <w:t>122</w:t>
            </w:r>
          </w:p>
        </w:tc>
      </w:tr>
      <w:tr>
        <w:trPr>
          <w:trHeight w:val="230"/>
        </w:trPr>
        <w:tc>
          <w:tcPr>
            <w:tcW w:w="54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bottom w:val="single" w:sz="8" w:color="DBDBDB"/>
            </w:tcBorders>
          </w:tcPr>
          <w:p>
            <w:pPr>
              <w:spacing w:after="0"/>
              <w:rPr>
                <w:sz w:val="20"/>
                <w:szCs w:val="20"/>
                <w:color w:val="auto"/>
              </w:rPr>
            </w:pPr>
          </w:p>
        </w:tc>
        <w:tc>
          <w:tcPr>
            <w:tcW w:w="26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ind w:right="139"/>
              <w:spacing w:after="0"/>
              <w:rPr>
                <w:sz w:val="20"/>
                <w:szCs w:val="20"/>
                <w:color w:val="auto"/>
              </w:rPr>
            </w:pPr>
            <w:r>
              <w:rPr>
                <w:rFonts w:ascii="Arial" w:cs="Arial" w:eastAsia="Arial" w:hAnsi="Arial"/>
                <w:sz w:val="16"/>
                <w:szCs w:val="16"/>
                <w:color w:val="auto"/>
              </w:rPr>
              <w:t>478</w:t>
            </w:r>
          </w:p>
        </w:tc>
        <w:tc>
          <w:tcPr>
            <w:tcW w:w="6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DBDBDB"/>
            </w:tcBorders>
          </w:tcPr>
          <w:p>
            <w:pPr>
              <w:spacing w:after="0"/>
              <w:rPr>
                <w:sz w:val="20"/>
                <w:szCs w:val="20"/>
                <w:color w:val="auto"/>
              </w:rPr>
            </w:pPr>
          </w:p>
        </w:tc>
        <w:tc>
          <w:tcPr>
            <w:tcW w:w="10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513</w:t>
            </w:r>
          </w:p>
        </w:tc>
      </w:tr>
      <w:tr>
        <w:trPr>
          <w:trHeight w:val="236"/>
        </w:trPr>
        <w:tc>
          <w:tcPr>
            <w:tcW w:w="54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Depreciation expense</w:t>
            </w:r>
          </w:p>
        </w:tc>
        <w:tc>
          <w:tcPr>
            <w:tcW w:w="180" w:type="dxa"/>
            <w:vAlign w:val="bottom"/>
            <w:tcBorders>
              <w:bottom w:val="single" w:sz="8" w:color="DBDBDB"/>
            </w:tcBorders>
          </w:tcPr>
          <w:p>
            <w:pPr>
              <w:spacing w:after="0"/>
              <w:rPr>
                <w:sz w:val="20"/>
                <w:szCs w:val="20"/>
                <w:color w:val="auto"/>
              </w:rPr>
            </w:pPr>
          </w:p>
        </w:tc>
        <w:tc>
          <w:tcPr>
            <w:tcW w:w="26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ind w:right="139"/>
              <w:spacing w:after="0"/>
              <w:rPr>
                <w:sz w:val="20"/>
                <w:szCs w:val="20"/>
                <w:color w:val="auto"/>
              </w:rPr>
            </w:pPr>
            <w:r>
              <w:rPr>
                <w:rFonts w:ascii="Arial" w:cs="Arial" w:eastAsia="Arial" w:hAnsi="Arial"/>
                <w:sz w:val="16"/>
                <w:szCs w:val="16"/>
                <w:color w:val="auto"/>
              </w:rPr>
              <w:t>39</w:t>
            </w:r>
          </w:p>
        </w:tc>
        <w:tc>
          <w:tcPr>
            <w:tcW w:w="6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22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20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DBDBDB"/>
            </w:tcBorders>
          </w:tcPr>
          <w:p>
            <w:pPr>
              <w:spacing w:after="0"/>
              <w:rPr>
                <w:sz w:val="20"/>
                <w:szCs w:val="20"/>
                <w:color w:val="auto"/>
              </w:rPr>
            </w:pPr>
          </w:p>
        </w:tc>
        <w:tc>
          <w:tcPr>
            <w:tcW w:w="10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39</w:t>
            </w:r>
          </w:p>
        </w:tc>
      </w:tr>
      <w:tr>
        <w:trPr>
          <w:trHeight w:val="237"/>
        </w:trPr>
        <w:tc>
          <w:tcPr>
            <w:tcW w:w="54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Amortization of intangibles</w:t>
            </w:r>
          </w:p>
        </w:tc>
        <w:tc>
          <w:tcPr>
            <w:tcW w:w="180" w:type="dxa"/>
            <w:vAlign w:val="bottom"/>
            <w:tcBorders>
              <w:bottom w:val="single" w:sz="8" w:color="DBDBDB"/>
            </w:tcBorders>
          </w:tcPr>
          <w:p>
            <w:pPr>
              <w:spacing w:after="0"/>
              <w:rPr>
                <w:sz w:val="20"/>
                <w:szCs w:val="20"/>
                <w:color w:val="auto"/>
              </w:rPr>
            </w:pPr>
          </w:p>
        </w:tc>
        <w:tc>
          <w:tcPr>
            <w:tcW w:w="26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jc w:val="right"/>
              <w:ind w:right="139"/>
              <w:spacing w:after="0"/>
              <w:rPr>
                <w:sz w:val="20"/>
                <w:szCs w:val="20"/>
                <w:color w:val="auto"/>
              </w:rPr>
            </w:pPr>
            <w:r>
              <w:rPr>
                <w:rFonts w:ascii="Arial" w:cs="Arial" w:eastAsia="Arial" w:hAnsi="Arial"/>
                <w:sz w:val="16"/>
                <w:szCs w:val="16"/>
                <w:color w:val="auto"/>
              </w:rPr>
              <w:t>30</w:t>
            </w:r>
          </w:p>
        </w:tc>
        <w:tc>
          <w:tcPr>
            <w:tcW w:w="6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22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DBDBDB"/>
            </w:tcBorders>
          </w:tcPr>
          <w:p>
            <w:pPr>
              <w:spacing w:after="0"/>
              <w:rPr>
                <w:sz w:val="20"/>
                <w:szCs w:val="20"/>
                <w:color w:val="auto"/>
              </w:rPr>
            </w:pPr>
          </w:p>
        </w:tc>
        <w:tc>
          <w:tcPr>
            <w:tcW w:w="102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37"/>
        </w:trPr>
        <w:tc>
          <w:tcPr>
            <w:tcW w:w="54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90158B"/>
            </w:tcBorders>
          </w:tcPr>
          <w:p>
            <w:pPr>
              <w:spacing w:after="0"/>
              <w:rPr>
                <w:sz w:val="20"/>
                <w:szCs w:val="20"/>
                <w:color w:val="auto"/>
              </w:rPr>
            </w:pPr>
          </w:p>
        </w:tc>
        <w:tc>
          <w:tcPr>
            <w:tcW w:w="260" w:type="dxa"/>
            <w:vAlign w:val="bottom"/>
            <w:tcBorders>
              <w:bottom w:val="single" w:sz="8" w:color="90158B"/>
            </w:tcBorders>
          </w:tcPr>
          <w:p>
            <w:pPr>
              <w:spacing w:after="0"/>
              <w:rPr>
                <w:sz w:val="20"/>
                <w:szCs w:val="20"/>
                <w:color w:val="auto"/>
              </w:rPr>
            </w:pPr>
          </w:p>
        </w:tc>
        <w:tc>
          <w:tcPr>
            <w:tcW w:w="1000" w:type="dxa"/>
            <w:vAlign w:val="bottom"/>
            <w:tcBorders>
              <w:bottom w:val="single" w:sz="8" w:color="90158B"/>
            </w:tcBorders>
          </w:tcPr>
          <w:p>
            <w:pPr>
              <w:jc w:val="right"/>
              <w:ind w:right="139"/>
              <w:spacing w:after="0"/>
              <w:rPr>
                <w:sz w:val="20"/>
                <w:szCs w:val="20"/>
                <w:color w:val="auto"/>
              </w:rPr>
            </w:pPr>
            <w:r>
              <w:rPr>
                <w:rFonts w:ascii="Arial" w:cs="Arial" w:eastAsia="Arial" w:hAnsi="Arial"/>
                <w:sz w:val="16"/>
                <w:szCs w:val="16"/>
                <w:color w:val="auto"/>
              </w:rPr>
              <w:t>49</w:t>
            </w:r>
          </w:p>
        </w:tc>
        <w:tc>
          <w:tcPr>
            <w:tcW w:w="6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90158B"/>
            </w:tcBorders>
          </w:tcPr>
          <w:p>
            <w:pPr>
              <w:spacing w:after="0"/>
              <w:rPr>
                <w:sz w:val="20"/>
                <w:szCs w:val="20"/>
                <w:color w:val="auto"/>
              </w:rPr>
            </w:pPr>
          </w:p>
        </w:tc>
        <w:tc>
          <w:tcPr>
            <w:tcW w:w="120" w:type="dxa"/>
            <w:vAlign w:val="bottom"/>
            <w:tcBorders>
              <w:bottom w:val="single" w:sz="8" w:color="90158B"/>
            </w:tcBorders>
          </w:tcPr>
          <w:p>
            <w:pPr>
              <w:spacing w:after="0"/>
              <w:rPr>
                <w:sz w:val="20"/>
                <w:szCs w:val="20"/>
                <w:color w:val="auto"/>
              </w:rPr>
            </w:pPr>
          </w:p>
        </w:tc>
        <w:tc>
          <w:tcPr>
            <w:tcW w:w="11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80" w:type="dxa"/>
            <w:vAlign w:val="bottom"/>
            <w:tcBorders>
              <w:bottom w:val="single" w:sz="8" w:color="90158B"/>
            </w:tcBorders>
          </w:tcPr>
          <w:p>
            <w:pPr>
              <w:spacing w:after="0"/>
              <w:rPr>
                <w:sz w:val="20"/>
                <w:szCs w:val="20"/>
                <w:color w:val="auto"/>
              </w:rPr>
            </w:pPr>
          </w:p>
        </w:tc>
        <w:tc>
          <w:tcPr>
            <w:tcW w:w="140" w:type="dxa"/>
            <w:vAlign w:val="bottom"/>
            <w:tcBorders>
              <w:bottom w:val="single" w:sz="8" w:color="90158B"/>
            </w:tcBorders>
          </w:tcPr>
          <w:p>
            <w:pPr>
              <w:spacing w:after="0"/>
              <w:rPr>
                <w:sz w:val="20"/>
                <w:szCs w:val="20"/>
                <w:color w:val="auto"/>
              </w:rPr>
            </w:pPr>
          </w:p>
        </w:tc>
        <w:tc>
          <w:tcPr>
            <w:tcW w:w="11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0"/>
                <w:szCs w:val="20"/>
                <w:color w:val="auto"/>
              </w:rPr>
            </w:pPr>
          </w:p>
        </w:tc>
        <w:tc>
          <w:tcPr>
            <w:tcW w:w="100" w:type="dxa"/>
            <w:vAlign w:val="bottom"/>
            <w:tcBorders>
              <w:bottom w:val="single" w:sz="8" w:color="90158B"/>
            </w:tcBorders>
          </w:tcPr>
          <w:p>
            <w:pPr>
              <w:spacing w:after="0"/>
              <w:rPr>
                <w:sz w:val="20"/>
                <w:szCs w:val="20"/>
                <w:color w:val="auto"/>
              </w:rPr>
            </w:pPr>
          </w:p>
        </w:tc>
        <w:tc>
          <w:tcPr>
            <w:tcW w:w="300" w:type="dxa"/>
            <w:vAlign w:val="bottom"/>
            <w:tcBorders>
              <w:bottom w:val="single" w:sz="8" w:color="90158B"/>
            </w:tcBorders>
          </w:tcPr>
          <w:p>
            <w:pPr>
              <w:spacing w:after="0"/>
              <w:rPr>
                <w:sz w:val="20"/>
                <w:szCs w:val="20"/>
                <w:color w:val="auto"/>
              </w:rPr>
            </w:pPr>
          </w:p>
        </w:tc>
        <w:tc>
          <w:tcPr>
            <w:tcW w:w="1020" w:type="dxa"/>
            <w:vAlign w:val="bottom"/>
            <w:tcBorders>
              <w:bottom w:val="single" w:sz="8" w:color="90158B"/>
            </w:tcBorders>
          </w:tcPr>
          <w:p>
            <w:pPr>
              <w:jc w:val="right"/>
              <w:ind w:right="119"/>
              <w:spacing w:after="0"/>
              <w:rPr>
                <w:sz w:val="20"/>
                <w:szCs w:val="20"/>
                <w:color w:val="auto"/>
              </w:rPr>
            </w:pPr>
            <w:r>
              <w:rPr>
                <w:rFonts w:ascii="Arial" w:cs="Arial" w:eastAsia="Arial" w:hAnsi="Arial"/>
                <w:sz w:val="16"/>
                <w:szCs w:val="16"/>
                <w:color w:val="auto"/>
              </w:rPr>
              <w:t>49</w:t>
            </w:r>
          </w:p>
        </w:tc>
      </w:tr>
      <w:tr>
        <w:trPr>
          <w:trHeight w:val="242"/>
        </w:trPr>
        <w:tc>
          <w:tcPr>
            <w:tcW w:w="54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596</w:t>
            </w:r>
          </w:p>
        </w:tc>
        <w:tc>
          <w:tcPr>
            <w:tcW w:w="6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601</w:t>
            </w:r>
          </w:p>
        </w:tc>
      </w:tr>
      <w:tr>
        <w:trPr>
          <w:trHeight w:val="40"/>
        </w:trPr>
        <w:tc>
          <w:tcPr>
            <w:tcW w:w="5460" w:type="dxa"/>
            <w:vAlign w:val="bottom"/>
            <w:tcBorders>
              <w:bottom w:val="single" w:sz="8" w:color="DBDBDB"/>
            </w:tcBorders>
          </w:tcPr>
          <w:p>
            <w:pPr>
              <w:spacing w:after="0"/>
              <w:rPr>
                <w:sz w:val="3"/>
                <w:szCs w:val="3"/>
                <w:color w:val="auto"/>
              </w:rPr>
            </w:pPr>
          </w:p>
        </w:tc>
        <w:tc>
          <w:tcPr>
            <w:tcW w:w="180" w:type="dxa"/>
            <w:vAlign w:val="bottom"/>
            <w:tcBorders>
              <w:top w:val="single" w:sz="8" w:color="90158B"/>
              <w:bottom w:val="single" w:sz="8" w:color="90158B"/>
            </w:tcBorders>
          </w:tcPr>
          <w:p>
            <w:pPr>
              <w:spacing w:after="0"/>
              <w:rPr>
                <w:sz w:val="3"/>
                <w:szCs w:val="3"/>
                <w:color w:val="auto"/>
              </w:rPr>
            </w:pPr>
          </w:p>
        </w:tc>
        <w:tc>
          <w:tcPr>
            <w:tcW w:w="260" w:type="dxa"/>
            <w:vAlign w:val="bottom"/>
            <w:tcBorders>
              <w:top w:val="single" w:sz="8" w:color="90158B"/>
              <w:bottom w:val="single" w:sz="8" w:color="90158B"/>
            </w:tcBorders>
          </w:tcPr>
          <w:p>
            <w:pPr>
              <w:spacing w:after="0"/>
              <w:rPr>
                <w:sz w:val="3"/>
                <w:szCs w:val="3"/>
                <w:color w:val="auto"/>
              </w:rPr>
            </w:pPr>
          </w:p>
        </w:tc>
        <w:tc>
          <w:tcPr>
            <w:tcW w:w="1000" w:type="dxa"/>
            <w:vAlign w:val="bottom"/>
            <w:tcBorders>
              <w:top w:val="single" w:sz="8" w:color="90158B"/>
              <w:bottom w:val="single" w:sz="8" w:color="90158B"/>
            </w:tcBorders>
          </w:tcPr>
          <w:p>
            <w:pPr>
              <w:spacing w:after="0"/>
              <w:rPr>
                <w:sz w:val="3"/>
                <w:szCs w:val="3"/>
                <w:color w:val="auto"/>
              </w:rPr>
            </w:pPr>
          </w:p>
        </w:tc>
        <w:tc>
          <w:tcPr>
            <w:tcW w:w="60" w:type="dxa"/>
            <w:vAlign w:val="bottom"/>
            <w:tcBorders>
              <w:bottom w:val="single" w:sz="8" w:color="DBDBDB"/>
            </w:tcBorders>
          </w:tcPr>
          <w:p>
            <w:pPr>
              <w:spacing w:after="0"/>
              <w:rPr>
                <w:sz w:val="3"/>
                <w:szCs w:val="3"/>
                <w:color w:val="auto"/>
              </w:rPr>
            </w:pPr>
          </w:p>
        </w:tc>
        <w:tc>
          <w:tcPr>
            <w:tcW w:w="20" w:type="dxa"/>
            <w:vAlign w:val="bottom"/>
            <w:tcBorders>
              <w:bottom w:val="single" w:sz="8" w:color="DBDBDB"/>
            </w:tcBorders>
          </w:tcPr>
          <w:p>
            <w:pPr>
              <w:spacing w:after="0"/>
              <w:rPr>
                <w:sz w:val="3"/>
                <w:szCs w:val="3"/>
                <w:color w:val="auto"/>
              </w:rPr>
            </w:pPr>
          </w:p>
        </w:tc>
        <w:tc>
          <w:tcPr>
            <w:tcW w:w="80" w:type="dxa"/>
            <w:vAlign w:val="bottom"/>
            <w:tcBorders>
              <w:top w:val="single" w:sz="8" w:color="90158B"/>
              <w:bottom w:val="single" w:sz="8" w:color="90158B"/>
            </w:tcBorders>
          </w:tcPr>
          <w:p>
            <w:pPr>
              <w:spacing w:after="0"/>
              <w:rPr>
                <w:sz w:val="3"/>
                <w:szCs w:val="3"/>
                <w:color w:val="auto"/>
              </w:rPr>
            </w:pPr>
          </w:p>
        </w:tc>
        <w:tc>
          <w:tcPr>
            <w:tcW w:w="120" w:type="dxa"/>
            <w:vAlign w:val="bottom"/>
            <w:tcBorders>
              <w:top w:val="single" w:sz="8" w:color="90158B"/>
              <w:bottom w:val="single" w:sz="8" w:color="90158B"/>
            </w:tcBorders>
          </w:tcPr>
          <w:p>
            <w:pPr>
              <w:spacing w:after="0"/>
              <w:rPr>
                <w:sz w:val="3"/>
                <w:szCs w:val="3"/>
                <w:color w:val="auto"/>
              </w:rPr>
            </w:pPr>
          </w:p>
        </w:tc>
        <w:tc>
          <w:tcPr>
            <w:tcW w:w="1140" w:type="dxa"/>
            <w:vAlign w:val="bottom"/>
            <w:tcBorders>
              <w:top w:val="single" w:sz="8" w:color="90158B"/>
              <w:bottom w:val="single" w:sz="8" w:color="90158B"/>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80" w:type="dxa"/>
            <w:vAlign w:val="bottom"/>
            <w:tcBorders>
              <w:top w:val="single" w:sz="8" w:color="90158B"/>
              <w:bottom w:val="single" w:sz="8" w:color="90158B"/>
            </w:tcBorders>
          </w:tcPr>
          <w:p>
            <w:pPr>
              <w:spacing w:after="0"/>
              <w:rPr>
                <w:sz w:val="3"/>
                <w:szCs w:val="3"/>
                <w:color w:val="auto"/>
              </w:rPr>
            </w:pPr>
          </w:p>
        </w:tc>
        <w:tc>
          <w:tcPr>
            <w:tcW w:w="140" w:type="dxa"/>
            <w:vAlign w:val="bottom"/>
            <w:tcBorders>
              <w:top w:val="single" w:sz="8" w:color="90158B"/>
              <w:bottom w:val="single" w:sz="8" w:color="90158B"/>
            </w:tcBorders>
          </w:tcPr>
          <w:p>
            <w:pPr>
              <w:spacing w:after="0"/>
              <w:rPr>
                <w:sz w:val="3"/>
                <w:szCs w:val="3"/>
                <w:color w:val="auto"/>
              </w:rPr>
            </w:pPr>
          </w:p>
        </w:tc>
        <w:tc>
          <w:tcPr>
            <w:tcW w:w="1100" w:type="dxa"/>
            <w:vAlign w:val="bottom"/>
            <w:tcBorders>
              <w:top w:val="single" w:sz="8" w:color="90158B"/>
              <w:bottom w:val="single" w:sz="8" w:color="90158B"/>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00" w:type="dxa"/>
            <w:vAlign w:val="bottom"/>
            <w:tcBorders>
              <w:top w:val="single" w:sz="8" w:color="90158B"/>
              <w:bottom w:val="single" w:sz="8" w:color="90158B"/>
            </w:tcBorders>
          </w:tcPr>
          <w:p>
            <w:pPr>
              <w:spacing w:after="0"/>
              <w:rPr>
                <w:sz w:val="3"/>
                <w:szCs w:val="3"/>
                <w:color w:val="auto"/>
              </w:rPr>
            </w:pPr>
          </w:p>
        </w:tc>
        <w:tc>
          <w:tcPr>
            <w:tcW w:w="300" w:type="dxa"/>
            <w:vAlign w:val="bottom"/>
            <w:tcBorders>
              <w:top w:val="single" w:sz="8" w:color="90158B"/>
              <w:bottom w:val="single" w:sz="8" w:color="90158B"/>
            </w:tcBorders>
          </w:tcPr>
          <w:p>
            <w:pPr>
              <w:spacing w:after="0"/>
              <w:rPr>
                <w:sz w:val="3"/>
                <w:szCs w:val="3"/>
                <w:color w:val="auto"/>
              </w:rPr>
            </w:pPr>
          </w:p>
        </w:tc>
        <w:tc>
          <w:tcPr>
            <w:tcW w:w="1020" w:type="dxa"/>
            <w:vAlign w:val="bottom"/>
            <w:tcBorders>
              <w:top w:val="single" w:sz="8" w:color="90158B"/>
              <w:bottom w:val="single" w:sz="8" w:color="90158B"/>
            </w:tcBorders>
          </w:tcPr>
          <w:p>
            <w:pPr>
              <w:spacing w:after="0"/>
              <w:rPr>
                <w:sz w:val="3"/>
                <w:szCs w:val="3"/>
                <w:color w:val="auto"/>
              </w:rPr>
            </w:pPr>
          </w:p>
        </w:tc>
      </w:tr>
      <w:tr>
        <w:trPr>
          <w:trHeight w:val="212"/>
        </w:trPr>
        <w:tc>
          <w:tcPr>
            <w:tcW w:w="546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Adjusted EBITDA margin</w:t>
            </w:r>
          </w:p>
        </w:tc>
        <w:tc>
          <w:tcPr>
            <w:tcW w:w="180" w:type="dxa"/>
            <w:vAlign w:val="bottom"/>
            <w:tcBorders>
              <w:bottom w:val="single" w:sz="8" w:color="90158B"/>
            </w:tcBorders>
          </w:tcPr>
          <w:p>
            <w:pPr>
              <w:spacing w:after="0"/>
              <w:rPr>
                <w:sz w:val="18"/>
                <w:szCs w:val="18"/>
                <w:color w:val="auto"/>
              </w:rPr>
            </w:pPr>
          </w:p>
        </w:tc>
        <w:tc>
          <w:tcPr>
            <w:tcW w:w="260" w:type="dxa"/>
            <w:vAlign w:val="bottom"/>
            <w:tcBorders>
              <w:bottom w:val="single" w:sz="8" w:color="90158B"/>
            </w:tcBorders>
          </w:tcPr>
          <w:p>
            <w:pPr>
              <w:spacing w:after="0"/>
              <w:rPr>
                <w:sz w:val="18"/>
                <w:szCs w:val="18"/>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14.0 %</w:t>
            </w:r>
          </w:p>
        </w:tc>
        <w:tc>
          <w:tcPr>
            <w:tcW w:w="60" w:type="dxa"/>
            <w:vAlign w:val="bottom"/>
            <w:tcBorders>
              <w:bottom w:val="single" w:sz="8" w:color="90158B"/>
            </w:tcBorders>
          </w:tcPr>
          <w:p>
            <w:pPr>
              <w:spacing w:after="0"/>
              <w:rPr>
                <w:sz w:val="18"/>
                <w:szCs w:val="18"/>
                <w:color w:val="auto"/>
              </w:rPr>
            </w:pPr>
          </w:p>
        </w:tc>
        <w:tc>
          <w:tcPr>
            <w:tcW w:w="20" w:type="dxa"/>
            <w:vAlign w:val="bottom"/>
            <w:tcBorders>
              <w:bottom w:val="single" w:sz="8" w:color="90158B"/>
            </w:tcBorders>
          </w:tcPr>
          <w:p>
            <w:pPr>
              <w:spacing w:after="0"/>
              <w:rPr>
                <w:sz w:val="18"/>
                <w:szCs w:val="18"/>
                <w:color w:val="auto"/>
              </w:rPr>
            </w:pPr>
          </w:p>
        </w:tc>
        <w:tc>
          <w:tcPr>
            <w:tcW w:w="80" w:type="dxa"/>
            <w:vAlign w:val="bottom"/>
            <w:tcBorders>
              <w:bottom w:val="single" w:sz="8" w:color="90158B"/>
            </w:tcBorders>
          </w:tcPr>
          <w:p>
            <w:pPr>
              <w:spacing w:after="0"/>
              <w:rPr>
                <w:sz w:val="18"/>
                <w:szCs w:val="18"/>
                <w:color w:val="auto"/>
              </w:rPr>
            </w:pPr>
          </w:p>
        </w:tc>
        <w:tc>
          <w:tcPr>
            <w:tcW w:w="120" w:type="dxa"/>
            <w:vAlign w:val="bottom"/>
            <w:tcBorders>
              <w:bottom w:val="single" w:sz="8" w:color="90158B"/>
            </w:tcBorders>
          </w:tcPr>
          <w:p>
            <w:pPr>
              <w:spacing w:after="0"/>
              <w:rPr>
                <w:sz w:val="18"/>
                <w:szCs w:val="18"/>
                <w:color w:val="auto"/>
              </w:rPr>
            </w:pPr>
          </w:p>
        </w:tc>
        <w:tc>
          <w:tcPr>
            <w:tcW w:w="1140" w:type="dxa"/>
            <w:vAlign w:val="bottom"/>
            <w:tcBorders>
              <w:bottom w:val="single" w:sz="8" w:color="90158B"/>
            </w:tcBorders>
          </w:tcPr>
          <w:p>
            <w:pPr>
              <w:spacing w:after="0"/>
              <w:rPr>
                <w:sz w:val="18"/>
                <w:szCs w:val="18"/>
                <w:color w:val="auto"/>
              </w:rPr>
            </w:pPr>
          </w:p>
        </w:tc>
        <w:tc>
          <w:tcPr>
            <w:tcW w:w="80" w:type="dxa"/>
            <w:vAlign w:val="bottom"/>
            <w:tcBorders>
              <w:bottom w:val="single" w:sz="8" w:color="90158B"/>
            </w:tcBorders>
          </w:tcPr>
          <w:p>
            <w:pPr>
              <w:spacing w:after="0"/>
              <w:rPr>
                <w:sz w:val="18"/>
                <w:szCs w:val="18"/>
                <w:color w:val="auto"/>
              </w:rPr>
            </w:pPr>
          </w:p>
        </w:tc>
        <w:tc>
          <w:tcPr>
            <w:tcW w:w="80" w:type="dxa"/>
            <w:vAlign w:val="bottom"/>
            <w:tcBorders>
              <w:bottom w:val="single" w:sz="8" w:color="90158B"/>
            </w:tcBorders>
          </w:tcPr>
          <w:p>
            <w:pPr>
              <w:spacing w:after="0"/>
              <w:rPr>
                <w:sz w:val="18"/>
                <w:szCs w:val="18"/>
                <w:color w:val="auto"/>
              </w:rPr>
            </w:pPr>
          </w:p>
        </w:tc>
        <w:tc>
          <w:tcPr>
            <w:tcW w:w="140" w:type="dxa"/>
            <w:vAlign w:val="bottom"/>
            <w:tcBorders>
              <w:bottom w:val="single" w:sz="8" w:color="90158B"/>
            </w:tcBorders>
          </w:tcPr>
          <w:p>
            <w:pPr>
              <w:spacing w:after="0"/>
              <w:rPr>
                <w:sz w:val="18"/>
                <w:szCs w:val="18"/>
                <w:color w:val="auto"/>
              </w:rPr>
            </w:pPr>
          </w:p>
        </w:tc>
        <w:tc>
          <w:tcPr>
            <w:tcW w:w="1100" w:type="dxa"/>
            <w:vAlign w:val="bottom"/>
            <w:tcBorders>
              <w:bottom w:val="single" w:sz="8" w:color="90158B"/>
            </w:tcBorders>
          </w:tcPr>
          <w:p>
            <w:pPr>
              <w:spacing w:after="0"/>
              <w:rPr>
                <w:sz w:val="18"/>
                <w:szCs w:val="18"/>
                <w:color w:val="auto"/>
              </w:rPr>
            </w:pPr>
          </w:p>
        </w:tc>
        <w:tc>
          <w:tcPr>
            <w:tcW w:w="100" w:type="dxa"/>
            <w:vAlign w:val="bottom"/>
            <w:tcBorders>
              <w:bottom w:val="single" w:sz="8" w:color="90158B"/>
            </w:tcBorders>
          </w:tcPr>
          <w:p>
            <w:pPr>
              <w:spacing w:after="0"/>
              <w:rPr>
                <w:sz w:val="18"/>
                <w:szCs w:val="18"/>
                <w:color w:val="auto"/>
              </w:rPr>
            </w:pPr>
          </w:p>
        </w:tc>
        <w:tc>
          <w:tcPr>
            <w:tcW w:w="100" w:type="dxa"/>
            <w:vAlign w:val="bottom"/>
            <w:tcBorders>
              <w:bottom w:val="single" w:sz="8" w:color="90158B"/>
            </w:tcBorders>
          </w:tcPr>
          <w:p>
            <w:pPr>
              <w:spacing w:after="0"/>
              <w:rPr>
                <w:sz w:val="18"/>
                <w:szCs w:val="18"/>
                <w:color w:val="auto"/>
              </w:rPr>
            </w:pPr>
          </w:p>
        </w:tc>
        <w:tc>
          <w:tcPr>
            <w:tcW w:w="300" w:type="dxa"/>
            <w:vAlign w:val="bottom"/>
            <w:tcBorders>
              <w:bottom w:val="single" w:sz="8" w:color="90158B"/>
            </w:tcBorders>
          </w:tcPr>
          <w:p>
            <w:pPr>
              <w:spacing w:after="0"/>
              <w:rPr>
                <w:sz w:val="18"/>
                <w:szCs w:val="18"/>
                <w:color w:val="auto"/>
              </w:rPr>
            </w:pPr>
          </w:p>
        </w:tc>
        <w:tc>
          <w:tcPr>
            <w:tcW w:w="10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14.2 %</w:t>
            </w:r>
          </w:p>
        </w:tc>
      </w:tr>
    </w:tbl>
    <w:p>
      <w:pPr>
        <w:spacing w:after="0" w:line="185"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Asset markdowns associated with restructuring activities were recorded to "Cost of revenues" in the consolidated statements of operations.</w:t>
      </w:r>
    </w:p>
    <w:p>
      <w:pPr>
        <w:spacing w:after="0" w:line="93" w:lineRule="exact"/>
        <w:rPr>
          <w:rFonts w:ascii="Arial" w:cs="Arial" w:eastAsia="Arial" w:hAnsi="Arial"/>
          <w:sz w:val="13"/>
          <w:szCs w:val="13"/>
          <w:color w:val="auto"/>
        </w:rPr>
      </w:pPr>
    </w:p>
    <w:p>
      <w:pPr>
        <w:ind w:left="280" w:hanging="272"/>
        <w:spacing w:after="0"/>
        <w:tabs>
          <w:tab w:leader="none" w:pos="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Calculation uses an estimated statutory tax rate on non-GAAP adjustments.</w:t>
      </w:r>
    </w:p>
    <w:p>
      <w:pPr>
        <w:spacing w:after="0" w:line="80" w:lineRule="exact"/>
        <w:rPr>
          <w:rFonts w:ascii="Arial" w:cs="Arial" w:eastAsia="Arial" w:hAnsi="Arial"/>
          <w:sz w:val="13"/>
          <w:szCs w:val="13"/>
          <w:color w:val="auto"/>
        </w:rPr>
      </w:pPr>
    </w:p>
    <w:p>
      <w:pPr>
        <w:ind w:left="280" w:hanging="272"/>
        <w:spacing w:after="0"/>
        <w:tabs>
          <w:tab w:leader="none" w:pos="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Earnings per share is computed independently for each of the non-GAAP adjustment presented and therefore may not sum to the total non-GAAP earnings per share due to rounding.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20" w:hanging="574"/>
        <w:spacing w:after="0"/>
        <w:tabs>
          <w:tab w:leader="none" w:pos="620" w:val="left"/>
        </w:tabs>
        <w:numPr>
          <w:ilvl w:val="0"/>
          <w:numId w:val="14"/>
        </w:numPr>
        <w:rPr>
          <w:rFonts w:ascii="Arial" w:cs="Arial" w:eastAsia="Arial" w:hAnsi="Arial"/>
          <w:sz w:val="14"/>
          <w:szCs w:val="14"/>
          <w:color w:val="901588"/>
        </w:rPr>
      </w:pPr>
      <w:r>
        <w:rPr>
          <w:rFonts w:ascii="Arial" w:cs="Arial" w:eastAsia="Arial" w:hAnsi="Arial"/>
          <w:sz w:val="14"/>
          <w:szCs w:val="14"/>
          <w:color w:val="auto"/>
        </w:rPr>
        <w:t>Leidos Holdings, Inc. Exhibit 99.1</w:t>
      </w:r>
    </w:p>
    <w:p>
      <w:pPr>
        <w:sectPr>
          <w:pgSz w:w="11900" w:h="16838" w:orient="portrait"/>
          <w:cols w:equalWidth="0" w:num="1">
            <w:col w:w="11240"/>
          </w:cols>
          <w:pgMar w:left="320" w:top="814"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B15BAC"/>
        </w:rPr>
        <w:t>LEIDOS HOLDINGS,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NON-GAAP FINANCIAL MEASURES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margin percentages)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reconciliation of non-GAAP operating income by reportable segment and Corporate to operating income: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60" w:type="dxa"/>
            <w:vAlign w:val="bottom"/>
          </w:tcPr>
          <w:p>
            <w:pPr>
              <w:spacing w:after="0"/>
              <w:rPr>
                <w:sz w:val="19"/>
                <w:szCs w:val="19"/>
                <w:color w:val="auto"/>
              </w:rPr>
            </w:pPr>
          </w:p>
        </w:tc>
        <w:tc>
          <w:tcPr>
            <w:tcW w:w="120" w:type="dxa"/>
            <w:vAlign w:val="bottom"/>
            <w:tcBorders>
              <w:bottom w:val="single" w:sz="8" w:color="90158B"/>
            </w:tcBorders>
          </w:tcPr>
          <w:p>
            <w:pPr>
              <w:spacing w:after="0"/>
              <w:rPr>
                <w:sz w:val="19"/>
                <w:szCs w:val="19"/>
                <w:color w:val="auto"/>
              </w:rPr>
            </w:pPr>
          </w:p>
        </w:tc>
        <w:tc>
          <w:tcPr>
            <w:tcW w:w="1080" w:type="dxa"/>
            <w:vAlign w:val="bottom"/>
            <w:tcBorders>
              <w:bottom w:val="single" w:sz="8" w:color="90158B"/>
            </w:tcBorders>
          </w:tcPr>
          <w:p>
            <w:pPr>
              <w:spacing w:after="0"/>
              <w:rPr>
                <w:sz w:val="19"/>
                <w:szCs w:val="19"/>
                <w:color w:val="auto"/>
              </w:rPr>
            </w:pPr>
          </w:p>
        </w:tc>
        <w:tc>
          <w:tcPr>
            <w:tcW w:w="40" w:type="dxa"/>
            <w:vAlign w:val="bottom"/>
            <w:tcBorders>
              <w:bottom w:val="single" w:sz="8" w:color="90158B"/>
            </w:tcBorders>
          </w:tcPr>
          <w:p>
            <w:pPr>
              <w:spacing w:after="0"/>
              <w:rPr>
                <w:sz w:val="19"/>
                <w:szCs w:val="19"/>
                <w:color w:val="auto"/>
              </w:rPr>
            </w:pPr>
          </w:p>
        </w:tc>
        <w:tc>
          <w:tcPr>
            <w:tcW w:w="60" w:type="dxa"/>
            <w:vAlign w:val="bottom"/>
            <w:tcBorders>
              <w:bottom w:val="single" w:sz="8" w:color="90158B"/>
            </w:tcBorders>
          </w:tcPr>
          <w:p>
            <w:pPr>
              <w:spacing w:after="0"/>
              <w:rPr>
                <w:sz w:val="19"/>
                <w:szCs w:val="19"/>
                <w:color w:val="auto"/>
              </w:rPr>
            </w:pPr>
          </w:p>
        </w:tc>
        <w:tc>
          <w:tcPr>
            <w:tcW w:w="40" w:type="dxa"/>
            <w:vAlign w:val="bottom"/>
            <w:tcBorders>
              <w:bottom w:val="single" w:sz="8" w:color="90158B"/>
            </w:tcBorders>
          </w:tcPr>
          <w:p>
            <w:pPr>
              <w:spacing w:after="0"/>
              <w:rPr>
                <w:sz w:val="19"/>
                <w:szCs w:val="19"/>
                <w:color w:val="auto"/>
              </w:rPr>
            </w:pPr>
          </w:p>
        </w:tc>
        <w:tc>
          <w:tcPr>
            <w:tcW w:w="140" w:type="dxa"/>
            <w:vAlign w:val="bottom"/>
            <w:tcBorders>
              <w:bottom w:val="single" w:sz="8" w:color="90158B"/>
            </w:tcBorders>
          </w:tcPr>
          <w:p>
            <w:pPr>
              <w:spacing w:after="0"/>
              <w:rPr>
                <w:sz w:val="19"/>
                <w:szCs w:val="19"/>
                <w:color w:val="auto"/>
              </w:rPr>
            </w:pPr>
          </w:p>
        </w:tc>
        <w:tc>
          <w:tcPr>
            <w:tcW w:w="4000" w:type="dxa"/>
            <w:vAlign w:val="bottom"/>
            <w:tcBorders>
              <w:bottom w:val="single" w:sz="8" w:color="90158B"/>
            </w:tcBorders>
            <w:gridSpan w:val="12"/>
          </w:tcPr>
          <w:p>
            <w:pPr>
              <w:ind w:left="620"/>
              <w:spacing w:after="0"/>
              <w:rPr>
                <w:sz w:val="20"/>
                <w:szCs w:val="20"/>
                <w:color w:val="auto"/>
              </w:rPr>
            </w:pPr>
            <w:r>
              <w:rPr>
                <w:rFonts w:ascii="Arial" w:cs="Arial" w:eastAsia="Arial" w:hAnsi="Arial"/>
                <w:sz w:val="16"/>
                <w:szCs w:val="16"/>
                <w:b w:val="1"/>
                <w:bCs w:val="1"/>
                <w:color w:val="auto"/>
              </w:rPr>
              <w:t>Three Months Ended April 3, 2026</w:t>
            </w:r>
          </w:p>
        </w:tc>
        <w:tc>
          <w:tcPr>
            <w:tcW w:w="40" w:type="dxa"/>
            <w:vAlign w:val="bottom"/>
            <w:tcBorders>
              <w:bottom w:val="single" w:sz="8" w:color="90158B"/>
            </w:tcBorders>
          </w:tcPr>
          <w:p>
            <w:pPr>
              <w:spacing w:after="0"/>
              <w:rPr>
                <w:sz w:val="19"/>
                <w:szCs w:val="19"/>
                <w:color w:val="auto"/>
              </w:rPr>
            </w:pPr>
          </w:p>
        </w:tc>
        <w:tc>
          <w:tcPr>
            <w:tcW w:w="1320" w:type="dxa"/>
            <w:vAlign w:val="bottom"/>
            <w:tcBorders>
              <w:bottom w:val="single" w:sz="8" w:color="90158B"/>
            </w:tcBorders>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4360" w:type="dxa"/>
            <w:vAlign w:val="bottom"/>
            <w:tcBorders>
              <w:right w:val="single" w:sz="8" w:color="F4E8F3"/>
            </w:tcBorders>
          </w:tcPr>
          <w:p>
            <w:pPr>
              <w:spacing w:after="0"/>
              <w:rPr>
                <w:sz w:val="18"/>
                <w:szCs w:val="18"/>
                <w:color w:val="auto"/>
              </w:rPr>
            </w:pPr>
          </w:p>
        </w:tc>
        <w:tc>
          <w:tcPr>
            <w:tcW w:w="120" w:type="dxa"/>
            <w:vAlign w:val="bottom"/>
            <w:shd w:val="clear" w:color="auto" w:fill="F4E8F3"/>
          </w:tcPr>
          <w:p>
            <w:pPr>
              <w:spacing w:after="0"/>
              <w:rPr>
                <w:sz w:val="18"/>
                <w:szCs w:val="18"/>
                <w:color w:val="auto"/>
              </w:rPr>
            </w:pPr>
          </w:p>
        </w:tc>
        <w:tc>
          <w:tcPr>
            <w:tcW w:w="1080" w:type="dxa"/>
            <w:vAlign w:val="bottom"/>
            <w:shd w:val="clear" w:color="auto" w:fill="F4E8F3"/>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6"/>
                <w:szCs w:val="16"/>
                <w:color w:val="auto"/>
              </w:rPr>
              <w:t>Acquisition,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right w:val="single" w:sz="8" w:color="F4E8F3"/>
            </w:tcBorders>
          </w:tcPr>
          <w:p>
            <w:pPr>
              <w:spacing w:after="0"/>
              <w:rPr>
                <w:sz w:val="18"/>
                <w:szCs w:val="18"/>
                <w:color w:val="auto"/>
              </w:rPr>
            </w:pPr>
          </w:p>
        </w:tc>
        <w:tc>
          <w:tcPr>
            <w:tcW w:w="140" w:type="dxa"/>
            <w:vAlign w:val="bottom"/>
            <w:shd w:val="clear" w:color="auto" w:fill="F4E8F3"/>
          </w:tcPr>
          <w:p>
            <w:pPr>
              <w:spacing w:after="0"/>
              <w:rPr>
                <w:sz w:val="18"/>
                <w:szCs w:val="18"/>
                <w:color w:val="auto"/>
              </w:rPr>
            </w:pPr>
          </w:p>
        </w:tc>
        <w:tc>
          <w:tcPr>
            <w:tcW w:w="1080" w:type="dxa"/>
            <w:vAlign w:val="bottom"/>
            <w:shd w:val="clear" w:color="auto" w:fill="F4E8F3"/>
          </w:tcPr>
          <w:p>
            <w:pPr>
              <w:spacing w:after="0"/>
              <w:rPr>
                <w:sz w:val="18"/>
                <w:szCs w:val="18"/>
                <w:color w:val="auto"/>
              </w:rPr>
            </w:pPr>
          </w:p>
        </w:tc>
        <w:tc>
          <w:tcPr>
            <w:tcW w:w="40" w:type="dxa"/>
            <w:vAlign w:val="bottom"/>
            <w:shd w:val="clear" w:color="auto" w:fill="F4E8F3"/>
          </w:tcPr>
          <w:p>
            <w:pPr>
              <w:spacing w:after="0"/>
              <w:rPr>
                <w:sz w:val="18"/>
                <w:szCs w:val="18"/>
                <w:color w:val="auto"/>
              </w:rPr>
            </w:pPr>
          </w:p>
        </w:tc>
        <w:tc>
          <w:tcPr>
            <w:tcW w:w="60" w:type="dxa"/>
            <w:vAlign w:val="bottom"/>
            <w:shd w:val="clear" w:color="auto" w:fill="F4E8F3"/>
          </w:tcPr>
          <w:p>
            <w:pPr>
              <w:spacing w:after="0"/>
              <w:rPr>
                <w:sz w:val="18"/>
                <w:szCs w:val="18"/>
                <w:color w:val="auto"/>
              </w:rPr>
            </w:pPr>
          </w:p>
        </w:tc>
        <w:tc>
          <w:tcPr>
            <w:tcW w:w="40" w:type="dxa"/>
            <w:vAlign w:val="bottom"/>
            <w:shd w:val="clear" w:color="auto" w:fill="F4E8F3"/>
          </w:tcPr>
          <w:p>
            <w:pPr>
              <w:spacing w:after="0"/>
              <w:rPr>
                <w:sz w:val="18"/>
                <w:szCs w:val="18"/>
                <w:color w:val="auto"/>
              </w:rPr>
            </w:pPr>
          </w:p>
        </w:tc>
        <w:tc>
          <w:tcPr>
            <w:tcW w:w="1320" w:type="dxa"/>
            <w:vAlign w:val="bottom"/>
            <w:shd w:val="clear" w:color="auto" w:fill="F4E8F3"/>
          </w:tcPr>
          <w:p>
            <w:pPr>
              <w:spacing w:after="0"/>
              <w:rPr>
                <w:sz w:val="18"/>
                <w:szCs w:val="18"/>
                <w:color w:val="auto"/>
              </w:rPr>
            </w:pPr>
          </w:p>
        </w:tc>
        <w:tc>
          <w:tcPr>
            <w:tcW w:w="40" w:type="dxa"/>
            <w:vAlign w:val="bottom"/>
          </w:tcPr>
          <w:p>
            <w:pPr>
              <w:spacing w:after="0"/>
              <w:rPr>
                <w:sz w:val="18"/>
                <w:szCs w:val="18"/>
                <w:color w:val="auto"/>
              </w:rPr>
            </w:pPr>
          </w:p>
        </w:tc>
      </w:tr>
      <w:tr>
        <w:trPr>
          <w:trHeight w:val="189"/>
        </w:trPr>
        <w:tc>
          <w:tcPr>
            <w:tcW w:w="4360" w:type="dxa"/>
            <w:vAlign w:val="bottom"/>
            <w:tcBorders>
              <w:right w:val="single" w:sz="8" w:color="F4E8F3"/>
            </w:tcBorders>
          </w:tcPr>
          <w:p>
            <w:pPr>
              <w:spacing w:after="0"/>
              <w:rPr>
                <w:sz w:val="16"/>
                <w:szCs w:val="16"/>
                <w:color w:val="auto"/>
              </w:rPr>
            </w:pPr>
          </w:p>
        </w:tc>
        <w:tc>
          <w:tcPr>
            <w:tcW w:w="120" w:type="dxa"/>
            <w:vAlign w:val="bottom"/>
            <w:shd w:val="clear" w:color="auto" w:fill="F4E8F3"/>
          </w:tcPr>
          <w:p>
            <w:pPr>
              <w:spacing w:after="0"/>
              <w:rPr>
                <w:sz w:val="16"/>
                <w:szCs w:val="16"/>
                <w:color w:val="auto"/>
              </w:rPr>
            </w:pPr>
          </w:p>
        </w:tc>
        <w:tc>
          <w:tcPr>
            <w:tcW w:w="1080" w:type="dxa"/>
            <w:vAlign w:val="bottom"/>
            <w:shd w:val="clear" w:color="auto" w:fill="F4E8F3"/>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6"/>
                <w:szCs w:val="16"/>
                <w:color w:val="auto"/>
              </w:rPr>
              <w:t>integration and</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F4E8F3"/>
            </w:tcBorders>
            <w:gridSpan w:val="3"/>
          </w:tcPr>
          <w:p>
            <w:pPr>
              <w:jc w:val="right"/>
              <w:ind w:right="140"/>
              <w:spacing w:after="0"/>
              <w:rPr>
                <w:sz w:val="20"/>
                <w:szCs w:val="20"/>
                <w:color w:val="auto"/>
              </w:rPr>
            </w:pPr>
            <w:r>
              <w:rPr>
                <w:rFonts w:ascii="Arial" w:cs="Arial" w:eastAsia="Arial" w:hAnsi="Arial"/>
                <w:sz w:val="16"/>
                <w:szCs w:val="16"/>
                <w:color w:val="auto"/>
              </w:rPr>
              <w:t>Amortization of</w:t>
            </w:r>
          </w:p>
        </w:tc>
        <w:tc>
          <w:tcPr>
            <w:tcW w:w="140" w:type="dxa"/>
            <w:vAlign w:val="bottom"/>
            <w:shd w:val="clear" w:color="auto" w:fill="F4E8F3"/>
          </w:tcPr>
          <w:p>
            <w:pPr>
              <w:spacing w:after="0"/>
              <w:rPr>
                <w:sz w:val="16"/>
                <w:szCs w:val="16"/>
                <w:color w:val="auto"/>
              </w:rPr>
            </w:pPr>
          </w:p>
        </w:tc>
        <w:tc>
          <w:tcPr>
            <w:tcW w:w="1180" w:type="dxa"/>
            <w:vAlign w:val="bottom"/>
            <w:gridSpan w:val="3"/>
            <w:shd w:val="clear" w:color="auto" w:fill="F4E8F3"/>
          </w:tcPr>
          <w:p>
            <w:pPr>
              <w:jc w:val="right"/>
              <w:ind w:right="120"/>
              <w:spacing w:after="0"/>
              <w:rPr>
                <w:sz w:val="20"/>
                <w:szCs w:val="20"/>
                <w:color w:val="auto"/>
              </w:rPr>
            </w:pPr>
            <w:r>
              <w:rPr>
                <w:rFonts w:ascii="Arial" w:cs="Arial" w:eastAsia="Arial" w:hAnsi="Arial"/>
                <w:sz w:val="16"/>
                <w:szCs w:val="16"/>
                <w:b w:val="1"/>
                <w:bCs w:val="1"/>
                <w:color w:val="auto"/>
              </w:rPr>
              <w:t>Non-GAAP</w:t>
            </w:r>
          </w:p>
        </w:tc>
        <w:tc>
          <w:tcPr>
            <w:tcW w:w="40" w:type="dxa"/>
            <w:vAlign w:val="bottom"/>
            <w:shd w:val="clear" w:color="auto" w:fill="F4E8F3"/>
          </w:tcPr>
          <w:p>
            <w:pPr>
              <w:spacing w:after="0"/>
              <w:rPr>
                <w:sz w:val="16"/>
                <w:szCs w:val="16"/>
                <w:color w:val="auto"/>
              </w:rPr>
            </w:pPr>
          </w:p>
        </w:tc>
        <w:tc>
          <w:tcPr>
            <w:tcW w:w="1320" w:type="dxa"/>
            <w:vAlign w:val="bottom"/>
            <w:shd w:val="clear" w:color="auto" w:fill="F4E8F3"/>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4360" w:type="dxa"/>
            <w:vAlign w:val="bottom"/>
            <w:tcBorders>
              <w:right w:val="single" w:sz="8" w:color="F4E8F3"/>
            </w:tcBorders>
          </w:tcPr>
          <w:p>
            <w:pPr>
              <w:spacing w:after="0"/>
              <w:rPr>
                <w:sz w:val="16"/>
                <w:szCs w:val="16"/>
                <w:color w:val="auto"/>
              </w:rPr>
            </w:pPr>
          </w:p>
        </w:tc>
        <w:tc>
          <w:tcPr>
            <w:tcW w:w="120" w:type="dxa"/>
            <w:vAlign w:val="bottom"/>
            <w:shd w:val="clear" w:color="auto" w:fill="F4E8F3"/>
          </w:tcPr>
          <w:p>
            <w:pPr>
              <w:spacing w:after="0"/>
              <w:rPr>
                <w:sz w:val="16"/>
                <w:szCs w:val="16"/>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Operating</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6"/>
                <w:szCs w:val="16"/>
                <w:color w:val="auto"/>
              </w:rPr>
              <w:t>restructuring</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F4E8F3"/>
            </w:tcBorders>
            <w:gridSpan w:val="3"/>
          </w:tcPr>
          <w:p>
            <w:pPr>
              <w:jc w:val="right"/>
              <w:ind w:right="140"/>
              <w:spacing w:after="0"/>
              <w:rPr>
                <w:sz w:val="20"/>
                <w:szCs w:val="20"/>
                <w:color w:val="auto"/>
              </w:rPr>
            </w:pPr>
            <w:r>
              <w:rPr>
                <w:rFonts w:ascii="Arial" w:cs="Arial" w:eastAsia="Arial" w:hAnsi="Arial"/>
                <w:sz w:val="16"/>
                <w:szCs w:val="16"/>
                <w:color w:val="auto"/>
              </w:rPr>
              <w:t>acquired</w:t>
            </w:r>
          </w:p>
        </w:tc>
        <w:tc>
          <w:tcPr>
            <w:tcW w:w="140" w:type="dxa"/>
            <w:vAlign w:val="bottom"/>
            <w:shd w:val="clear" w:color="auto" w:fill="F4E8F3"/>
          </w:tcPr>
          <w:p>
            <w:pPr>
              <w:spacing w:after="0"/>
              <w:rPr>
                <w:sz w:val="16"/>
                <w:szCs w:val="16"/>
                <w:color w:val="auto"/>
              </w:rPr>
            </w:pPr>
          </w:p>
        </w:tc>
        <w:tc>
          <w:tcPr>
            <w:tcW w:w="1180" w:type="dxa"/>
            <w:vAlign w:val="bottom"/>
            <w:gridSpan w:val="3"/>
            <w:shd w:val="clear" w:color="auto" w:fill="F4E8F3"/>
          </w:tcPr>
          <w:p>
            <w:pPr>
              <w:jc w:val="right"/>
              <w:ind w:right="120"/>
              <w:spacing w:after="0"/>
              <w:rPr>
                <w:sz w:val="20"/>
                <w:szCs w:val="20"/>
                <w:color w:val="auto"/>
              </w:rPr>
            </w:pPr>
            <w:r>
              <w:rPr>
                <w:rFonts w:ascii="Arial" w:cs="Arial" w:eastAsia="Arial" w:hAnsi="Arial"/>
                <w:sz w:val="16"/>
                <w:szCs w:val="16"/>
                <w:b w:val="1"/>
                <w:bCs w:val="1"/>
                <w:color w:val="auto"/>
              </w:rPr>
              <w:t>operating</w:t>
            </w:r>
          </w:p>
        </w:tc>
        <w:tc>
          <w:tcPr>
            <w:tcW w:w="40" w:type="dxa"/>
            <w:vAlign w:val="bottom"/>
            <w:shd w:val="clear" w:color="auto" w:fill="F4E8F3"/>
          </w:tcPr>
          <w:p>
            <w:pPr>
              <w:spacing w:after="0"/>
              <w:rPr>
                <w:sz w:val="16"/>
                <w:szCs w:val="16"/>
                <w:color w:val="auto"/>
              </w:rPr>
            </w:pPr>
          </w:p>
        </w:tc>
        <w:tc>
          <w:tcPr>
            <w:tcW w:w="13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Non-GAAP</w:t>
            </w:r>
          </w:p>
        </w:tc>
        <w:tc>
          <w:tcPr>
            <w:tcW w:w="40" w:type="dxa"/>
            <w:vAlign w:val="bottom"/>
          </w:tcPr>
          <w:p>
            <w:pPr>
              <w:spacing w:after="0"/>
              <w:rPr>
                <w:sz w:val="16"/>
                <w:szCs w:val="16"/>
                <w:color w:val="auto"/>
              </w:rPr>
            </w:pPr>
          </w:p>
        </w:tc>
      </w:tr>
      <w:tr>
        <w:trPr>
          <w:trHeight w:val="240"/>
        </w:trPr>
        <w:tc>
          <w:tcPr>
            <w:tcW w:w="4360" w:type="dxa"/>
            <w:vAlign w:val="bottom"/>
            <w:tcBorders>
              <w:bottom w:val="single" w:sz="8" w:color="90158B"/>
              <w:right w:val="single" w:sz="8" w:color="F4E8F3"/>
            </w:tcBorders>
          </w:tcPr>
          <w:p>
            <w:pPr>
              <w:spacing w:after="0"/>
              <w:rPr>
                <w:sz w:val="20"/>
                <w:szCs w:val="20"/>
                <w:color w:val="auto"/>
              </w:rPr>
            </w:pPr>
          </w:p>
        </w:tc>
        <w:tc>
          <w:tcPr>
            <w:tcW w:w="120" w:type="dxa"/>
            <w:vAlign w:val="bottom"/>
            <w:tcBorders>
              <w:bottom w:val="single" w:sz="8" w:color="90158B"/>
            </w:tcBorders>
            <w:shd w:val="clear" w:color="auto" w:fill="F4E8F3"/>
          </w:tcPr>
          <w:p>
            <w:pPr>
              <w:spacing w:after="0"/>
              <w:rPr>
                <w:sz w:val="20"/>
                <w:szCs w:val="20"/>
                <w:color w:val="auto"/>
              </w:rPr>
            </w:pPr>
          </w:p>
        </w:tc>
        <w:tc>
          <w:tcPr>
            <w:tcW w:w="10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income (loss)</w:t>
            </w:r>
          </w:p>
        </w:tc>
        <w:tc>
          <w:tcPr>
            <w:tcW w:w="40" w:type="dxa"/>
            <w:vAlign w:val="bottom"/>
            <w:tcBorders>
              <w:bottom w:val="single" w:sz="8" w:color="90158B"/>
            </w:tcBorders>
          </w:tcPr>
          <w:p>
            <w:pPr>
              <w:spacing w:after="0"/>
              <w:rPr>
                <w:sz w:val="20"/>
                <w:szCs w:val="20"/>
                <w:color w:val="auto"/>
              </w:rPr>
            </w:pPr>
          </w:p>
        </w:tc>
        <w:tc>
          <w:tcPr>
            <w:tcW w:w="60" w:type="dxa"/>
            <w:vAlign w:val="bottom"/>
            <w:tcBorders>
              <w:bottom w:val="single" w:sz="8" w:color="90158B"/>
            </w:tcBorders>
          </w:tcPr>
          <w:p>
            <w:pPr>
              <w:spacing w:after="0"/>
              <w:rPr>
                <w:sz w:val="20"/>
                <w:szCs w:val="20"/>
                <w:color w:val="auto"/>
              </w:rPr>
            </w:pPr>
          </w:p>
        </w:tc>
        <w:tc>
          <w:tcPr>
            <w:tcW w:w="40" w:type="dxa"/>
            <w:vAlign w:val="bottom"/>
            <w:tcBorders>
              <w:bottom w:val="single" w:sz="8" w:color="90158B"/>
            </w:tcBorders>
          </w:tcPr>
          <w:p>
            <w:pPr>
              <w:spacing w:after="0"/>
              <w:rPr>
                <w:sz w:val="20"/>
                <w:szCs w:val="20"/>
                <w:color w:val="auto"/>
              </w:rPr>
            </w:pPr>
          </w:p>
        </w:tc>
        <w:tc>
          <w:tcPr>
            <w:tcW w:w="140" w:type="dxa"/>
            <w:vAlign w:val="bottom"/>
            <w:tcBorders>
              <w:bottom w:val="single" w:sz="8" w:color="90158B"/>
            </w:tcBorders>
          </w:tcPr>
          <w:p>
            <w:pPr>
              <w:spacing w:after="0"/>
              <w:rPr>
                <w:sz w:val="20"/>
                <w:szCs w:val="20"/>
                <w:color w:val="auto"/>
              </w:rPr>
            </w:pPr>
          </w:p>
        </w:tc>
        <w:tc>
          <w:tcPr>
            <w:tcW w:w="1220" w:type="dxa"/>
            <w:vAlign w:val="bottom"/>
            <w:tcBorders>
              <w:bottom w:val="single" w:sz="8" w:color="90158B"/>
            </w:tcBorders>
            <w:gridSpan w:val="3"/>
          </w:tcPr>
          <w:p>
            <w:pPr>
              <w:jc w:val="right"/>
              <w:ind w:right="100"/>
              <w:spacing w:after="0"/>
              <w:rPr>
                <w:sz w:val="20"/>
                <w:szCs w:val="20"/>
                <w:color w:val="auto"/>
              </w:rPr>
            </w:pPr>
            <w:r>
              <w:rPr>
                <w:rFonts w:ascii="Arial" w:cs="Arial" w:eastAsia="Arial" w:hAnsi="Arial"/>
                <w:sz w:val="16"/>
                <w:szCs w:val="16"/>
                <w:color w:val="auto"/>
              </w:rPr>
              <w:t>costs</w:t>
            </w:r>
          </w:p>
        </w:tc>
        <w:tc>
          <w:tcPr>
            <w:tcW w:w="40" w:type="dxa"/>
            <w:vAlign w:val="bottom"/>
            <w:tcBorders>
              <w:bottom w:val="single" w:sz="8" w:color="90158B"/>
            </w:tcBorders>
          </w:tcPr>
          <w:p>
            <w:pPr>
              <w:spacing w:after="0"/>
              <w:rPr>
                <w:sz w:val="20"/>
                <w:szCs w:val="20"/>
                <w:color w:val="auto"/>
              </w:rPr>
            </w:pPr>
          </w:p>
        </w:tc>
        <w:tc>
          <w:tcPr>
            <w:tcW w:w="160" w:type="dxa"/>
            <w:vAlign w:val="bottom"/>
            <w:tcBorders>
              <w:bottom w:val="single" w:sz="8" w:color="90158B"/>
            </w:tcBorders>
          </w:tcPr>
          <w:p>
            <w:pPr>
              <w:spacing w:after="0"/>
              <w:rPr>
                <w:sz w:val="20"/>
                <w:szCs w:val="20"/>
                <w:color w:val="auto"/>
              </w:rPr>
            </w:pPr>
          </w:p>
        </w:tc>
        <w:tc>
          <w:tcPr>
            <w:tcW w:w="1260" w:type="dxa"/>
            <w:vAlign w:val="bottom"/>
            <w:tcBorders>
              <w:bottom w:val="single" w:sz="8" w:color="90158B"/>
              <w:right w:val="single" w:sz="8" w:color="F4E8F3"/>
            </w:tcBorders>
            <w:gridSpan w:val="3"/>
          </w:tcPr>
          <w:p>
            <w:pPr>
              <w:jc w:val="right"/>
              <w:ind w:right="140"/>
              <w:spacing w:after="0"/>
              <w:rPr>
                <w:sz w:val="20"/>
                <w:szCs w:val="20"/>
                <w:color w:val="auto"/>
              </w:rPr>
            </w:pPr>
            <w:r>
              <w:rPr>
                <w:rFonts w:ascii="Arial" w:cs="Arial" w:eastAsia="Arial" w:hAnsi="Arial"/>
                <w:sz w:val="16"/>
                <w:szCs w:val="16"/>
                <w:color w:val="auto"/>
              </w:rPr>
              <w:t>intangibles</w:t>
            </w:r>
          </w:p>
        </w:tc>
        <w:tc>
          <w:tcPr>
            <w:tcW w:w="140" w:type="dxa"/>
            <w:vAlign w:val="bottom"/>
            <w:tcBorders>
              <w:bottom w:val="single" w:sz="8" w:color="90158B"/>
            </w:tcBorders>
            <w:shd w:val="clear" w:color="auto" w:fill="F4E8F3"/>
          </w:tcPr>
          <w:p>
            <w:pPr>
              <w:spacing w:after="0"/>
              <w:rPr>
                <w:sz w:val="20"/>
                <w:szCs w:val="20"/>
                <w:color w:val="auto"/>
              </w:rPr>
            </w:pPr>
          </w:p>
        </w:tc>
        <w:tc>
          <w:tcPr>
            <w:tcW w:w="1180" w:type="dxa"/>
            <w:vAlign w:val="bottom"/>
            <w:tcBorders>
              <w:bottom w:val="single" w:sz="8" w:color="90158B"/>
            </w:tcBorders>
            <w:gridSpan w:val="3"/>
            <w:shd w:val="clear" w:color="auto" w:fill="F4E8F3"/>
          </w:tcPr>
          <w:p>
            <w:pPr>
              <w:jc w:val="right"/>
              <w:ind w:right="120"/>
              <w:spacing w:after="0"/>
              <w:rPr>
                <w:sz w:val="20"/>
                <w:szCs w:val="20"/>
                <w:color w:val="auto"/>
              </w:rPr>
            </w:pPr>
            <w:r>
              <w:rPr>
                <w:rFonts w:ascii="Arial" w:cs="Arial" w:eastAsia="Arial" w:hAnsi="Arial"/>
                <w:sz w:val="16"/>
                <w:szCs w:val="16"/>
                <w:b w:val="1"/>
                <w:bCs w:val="1"/>
                <w:color w:val="auto"/>
              </w:rPr>
              <w:t>income (loss)</w:t>
            </w:r>
          </w:p>
        </w:tc>
        <w:tc>
          <w:tcPr>
            <w:tcW w:w="1360" w:type="dxa"/>
            <w:vAlign w:val="bottom"/>
            <w:tcBorders>
              <w:bottom w:val="single" w:sz="8" w:color="90158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operating margin</w:t>
            </w:r>
          </w:p>
        </w:tc>
        <w:tc>
          <w:tcPr>
            <w:tcW w:w="40" w:type="dxa"/>
            <w:vAlign w:val="bottom"/>
          </w:tcPr>
          <w:p>
            <w:pPr>
              <w:spacing w:after="0"/>
              <w:rPr>
                <w:sz w:val="20"/>
                <w:szCs w:val="20"/>
                <w:color w:val="auto"/>
              </w:rPr>
            </w:pPr>
          </w:p>
        </w:tc>
      </w:tr>
      <w:tr>
        <w:trPr>
          <w:trHeight w:val="237"/>
        </w:trPr>
        <w:tc>
          <w:tcPr>
            <w:tcW w:w="4360" w:type="dxa"/>
            <w:vAlign w:val="bottom"/>
            <w:tcBorders>
              <w:bottom w:val="single" w:sz="8" w:color="DBDBDB"/>
              <w:right w:val="single" w:sz="8" w:color="F4E8F3"/>
            </w:tcBorders>
          </w:tcPr>
          <w:p>
            <w:pPr>
              <w:ind w:left="20"/>
              <w:spacing w:after="0"/>
              <w:rPr>
                <w:sz w:val="20"/>
                <w:szCs w:val="20"/>
                <w:color w:val="auto"/>
              </w:rPr>
            </w:pPr>
            <w:r>
              <w:rPr>
                <w:rFonts w:ascii="Arial" w:cs="Arial" w:eastAsia="Arial" w:hAnsi="Arial"/>
                <w:sz w:val="16"/>
                <w:szCs w:val="16"/>
                <w:color w:val="auto"/>
              </w:rPr>
              <w:t>Intelligence &amp; Digital</w:t>
            </w:r>
          </w:p>
        </w:tc>
        <w:tc>
          <w:tcPr>
            <w:tcW w:w="1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146</w:t>
            </w: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18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2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w:t>
            </w:r>
          </w:p>
        </w:tc>
        <w:tc>
          <w:tcPr>
            <w:tcW w:w="40" w:type="dxa"/>
            <w:vAlign w:val="bottom"/>
            <w:tcBorders>
              <w:bottom w:val="single" w:sz="8" w:color="DBDBDB"/>
            </w:tcBorders>
          </w:tcPr>
          <w:p>
            <w:pPr>
              <w:spacing w:after="0"/>
              <w:rPr>
                <w:sz w:val="20"/>
                <w:szCs w:val="20"/>
                <w:color w:val="auto"/>
              </w:rPr>
            </w:pPr>
          </w:p>
        </w:tc>
        <w:tc>
          <w:tcPr>
            <w:tcW w:w="80" w:type="dxa"/>
            <w:vAlign w:val="bottom"/>
            <w:tcBorders>
              <w:bottom w:val="single" w:sz="8" w:color="DBDBDB"/>
              <w:right w:val="single" w:sz="8" w:color="F4E8F3"/>
            </w:tcBorders>
          </w:tcPr>
          <w:p>
            <w:pPr>
              <w:spacing w:after="0"/>
              <w:rPr>
                <w:sz w:val="20"/>
                <w:szCs w:val="20"/>
                <w:color w:val="auto"/>
              </w:rPr>
            </w:pPr>
          </w:p>
        </w:tc>
        <w:tc>
          <w:tcPr>
            <w:tcW w:w="14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155</w:t>
            </w:r>
          </w:p>
        </w:tc>
        <w:tc>
          <w:tcPr>
            <w:tcW w:w="40" w:type="dxa"/>
            <w:vAlign w:val="bottom"/>
            <w:tcBorders>
              <w:bottom w:val="single" w:sz="8" w:color="DBDBDB"/>
            </w:tcBorders>
            <w:shd w:val="clear" w:color="auto" w:fill="F4E8F3"/>
          </w:tcPr>
          <w:p>
            <w:pPr>
              <w:spacing w:after="0"/>
              <w:rPr>
                <w:sz w:val="20"/>
                <w:szCs w:val="20"/>
                <w:color w:val="auto"/>
              </w:rPr>
            </w:pPr>
          </w:p>
        </w:tc>
        <w:tc>
          <w:tcPr>
            <w:tcW w:w="60" w:type="dxa"/>
            <w:vAlign w:val="bottom"/>
            <w:tcBorders>
              <w:bottom w:val="single" w:sz="8" w:color="DBDBDB"/>
            </w:tcBorders>
            <w:shd w:val="clear" w:color="auto" w:fill="F4E8F3"/>
          </w:tcPr>
          <w:p>
            <w:pPr>
              <w:spacing w:after="0"/>
              <w:rPr>
                <w:sz w:val="20"/>
                <w:szCs w:val="20"/>
                <w:color w:val="auto"/>
              </w:rPr>
            </w:pPr>
          </w:p>
        </w:tc>
        <w:tc>
          <w:tcPr>
            <w:tcW w:w="1360" w:type="dxa"/>
            <w:vAlign w:val="bottom"/>
            <w:tcBorders>
              <w:bottom w:val="single" w:sz="8" w:color="DBDBD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10.2 %</w:t>
            </w:r>
          </w:p>
        </w:tc>
        <w:tc>
          <w:tcPr>
            <w:tcW w:w="40" w:type="dxa"/>
            <w:vAlign w:val="bottom"/>
          </w:tcPr>
          <w:p>
            <w:pPr>
              <w:spacing w:after="0"/>
              <w:rPr>
                <w:sz w:val="20"/>
                <w:szCs w:val="20"/>
                <w:color w:val="auto"/>
              </w:rPr>
            </w:pPr>
          </w:p>
        </w:tc>
      </w:tr>
      <w:tr>
        <w:trPr>
          <w:trHeight w:val="237"/>
        </w:trPr>
        <w:tc>
          <w:tcPr>
            <w:tcW w:w="4360" w:type="dxa"/>
            <w:vAlign w:val="bottom"/>
            <w:tcBorders>
              <w:bottom w:val="single" w:sz="8" w:color="DBDBDB"/>
              <w:right w:val="single" w:sz="8" w:color="F4E8F3"/>
            </w:tcBorders>
          </w:tcPr>
          <w:p>
            <w:pPr>
              <w:ind w:left="20"/>
              <w:spacing w:after="0"/>
              <w:rPr>
                <w:sz w:val="20"/>
                <w:szCs w:val="20"/>
                <w:color w:val="auto"/>
              </w:rPr>
            </w:pPr>
            <w:r>
              <w:rPr>
                <w:rFonts w:ascii="Arial" w:cs="Arial" w:eastAsia="Arial" w:hAnsi="Arial"/>
                <w:sz w:val="16"/>
                <w:szCs w:val="16"/>
                <w:color w:val="auto"/>
              </w:rPr>
              <w:t>Health</w:t>
            </w:r>
          </w:p>
        </w:tc>
        <w:tc>
          <w:tcPr>
            <w:tcW w:w="120" w:type="dxa"/>
            <w:vAlign w:val="bottom"/>
            <w:tcBorders>
              <w:bottom w:val="single" w:sz="8" w:color="DBDBDB"/>
            </w:tcBorders>
            <w:shd w:val="clear" w:color="auto" w:fill="F4E8F3"/>
          </w:tcPr>
          <w:p>
            <w:pPr>
              <w:spacing w:after="0"/>
              <w:rPr>
                <w:sz w:val="20"/>
                <w:szCs w:val="20"/>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284</w:t>
            </w: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220" w:type="dxa"/>
            <w:vAlign w:val="bottom"/>
            <w:tcBorders>
              <w:bottom w:val="single" w:sz="8" w:color="DBDBDB"/>
            </w:tcBorders>
            <w:gridSpan w:val="3"/>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DBDBDB"/>
            </w:tcBorders>
          </w:tcPr>
          <w:p>
            <w:pPr>
              <w:spacing w:after="0"/>
              <w:rPr>
                <w:sz w:val="20"/>
                <w:szCs w:val="20"/>
                <w:color w:val="auto"/>
              </w:rPr>
            </w:pPr>
          </w:p>
        </w:tc>
        <w:tc>
          <w:tcPr>
            <w:tcW w:w="160" w:type="dxa"/>
            <w:vAlign w:val="bottom"/>
            <w:tcBorders>
              <w:bottom w:val="single" w:sz="8" w:color="DBDBDB"/>
            </w:tcBorders>
          </w:tcPr>
          <w:p>
            <w:pPr>
              <w:spacing w:after="0"/>
              <w:rPr>
                <w:sz w:val="20"/>
                <w:szCs w:val="20"/>
                <w:color w:val="auto"/>
              </w:rPr>
            </w:pP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DBDBDB"/>
            </w:tcBorders>
          </w:tcPr>
          <w:p>
            <w:pPr>
              <w:spacing w:after="0"/>
              <w:rPr>
                <w:sz w:val="20"/>
                <w:szCs w:val="20"/>
                <w:color w:val="auto"/>
              </w:rPr>
            </w:pPr>
          </w:p>
        </w:tc>
        <w:tc>
          <w:tcPr>
            <w:tcW w:w="80" w:type="dxa"/>
            <w:vAlign w:val="bottom"/>
            <w:tcBorders>
              <w:bottom w:val="single" w:sz="8" w:color="DBDBDB"/>
              <w:right w:val="single" w:sz="8" w:color="F4E8F3"/>
            </w:tcBorders>
          </w:tcPr>
          <w:p>
            <w:pPr>
              <w:spacing w:after="0"/>
              <w:rPr>
                <w:sz w:val="20"/>
                <w:szCs w:val="20"/>
                <w:color w:val="auto"/>
              </w:rPr>
            </w:pPr>
          </w:p>
        </w:tc>
        <w:tc>
          <w:tcPr>
            <w:tcW w:w="140" w:type="dxa"/>
            <w:vAlign w:val="bottom"/>
            <w:tcBorders>
              <w:bottom w:val="single" w:sz="8" w:color="DBDBDB"/>
            </w:tcBorders>
            <w:shd w:val="clear" w:color="auto" w:fill="F4E8F3"/>
          </w:tcPr>
          <w:p>
            <w:pPr>
              <w:spacing w:after="0"/>
              <w:rPr>
                <w:sz w:val="20"/>
                <w:szCs w:val="20"/>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288</w:t>
            </w:r>
          </w:p>
        </w:tc>
        <w:tc>
          <w:tcPr>
            <w:tcW w:w="40" w:type="dxa"/>
            <w:vAlign w:val="bottom"/>
            <w:tcBorders>
              <w:bottom w:val="single" w:sz="8" w:color="DBDBDB"/>
            </w:tcBorders>
            <w:shd w:val="clear" w:color="auto" w:fill="F4E8F3"/>
          </w:tcPr>
          <w:p>
            <w:pPr>
              <w:spacing w:after="0"/>
              <w:rPr>
                <w:sz w:val="20"/>
                <w:szCs w:val="20"/>
                <w:color w:val="auto"/>
              </w:rPr>
            </w:pPr>
          </w:p>
        </w:tc>
        <w:tc>
          <w:tcPr>
            <w:tcW w:w="60" w:type="dxa"/>
            <w:vAlign w:val="bottom"/>
            <w:tcBorders>
              <w:bottom w:val="single" w:sz="8" w:color="DBDBDB"/>
            </w:tcBorders>
            <w:shd w:val="clear" w:color="auto" w:fill="F4E8F3"/>
          </w:tcPr>
          <w:p>
            <w:pPr>
              <w:spacing w:after="0"/>
              <w:rPr>
                <w:sz w:val="20"/>
                <w:szCs w:val="20"/>
                <w:color w:val="auto"/>
              </w:rPr>
            </w:pPr>
          </w:p>
        </w:tc>
        <w:tc>
          <w:tcPr>
            <w:tcW w:w="1360" w:type="dxa"/>
            <w:vAlign w:val="bottom"/>
            <w:tcBorders>
              <w:bottom w:val="single" w:sz="8" w:color="DBDBD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24.2 %</w:t>
            </w:r>
          </w:p>
        </w:tc>
        <w:tc>
          <w:tcPr>
            <w:tcW w:w="40" w:type="dxa"/>
            <w:vAlign w:val="bottom"/>
          </w:tcPr>
          <w:p>
            <w:pPr>
              <w:spacing w:after="0"/>
              <w:rPr>
                <w:sz w:val="20"/>
                <w:szCs w:val="20"/>
                <w:color w:val="auto"/>
              </w:rPr>
            </w:pPr>
          </w:p>
        </w:tc>
      </w:tr>
      <w:tr>
        <w:trPr>
          <w:trHeight w:val="237"/>
        </w:trPr>
        <w:tc>
          <w:tcPr>
            <w:tcW w:w="4360" w:type="dxa"/>
            <w:vAlign w:val="bottom"/>
            <w:tcBorders>
              <w:bottom w:val="single" w:sz="8" w:color="DBDBDB"/>
              <w:right w:val="single" w:sz="8" w:color="F4E8F3"/>
            </w:tcBorders>
          </w:tcPr>
          <w:p>
            <w:pPr>
              <w:ind w:left="20"/>
              <w:spacing w:after="0"/>
              <w:rPr>
                <w:sz w:val="20"/>
                <w:szCs w:val="20"/>
                <w:color w:val="auto"/>
              </w:rPr>
            </w:pPr>
            <w:r>
              <w:rPr>
                <w:rFonts w:ascii="Arial" w:cs="Arial" w:eastAsia="Arial" w:hAnsi="Arial"/>
                <w:sz w:val="16"/>
                <w:szCs w:val="16"/>
                <w:color w:val="auto"/>
              </w:rPr>
              <w:t>Homeland</w:t>
            </w:r>
          </w:p>
        </w:tc>
        <w:tc>
          <w:tcPr>
            <w:tcW w:w="120" w:type="dxa"/>
            <w:vAlign w:val="bottom"/>
            <w:tcBorders>
              <w:bottom w:val="single" w:sz="8" w:color="DBDBDB"/>
            </w:tcBorders>
            <w:shd w:val="clear" w:color="auto" w:fill="F4E8F3"/>
          </w:tcPr>
          <w:p>
            <w:pPr>
              <w:spacing w:after="0"/>
              <w:rPr>
                <w:sz w:val="20"/>
                <w:szCs w:val="20"/>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w:t>
            </w: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29</w:t>
            </w:r>
          </w:p>
        </w:tc>
        <w:tc>
          <w:tcPr>
            <w:tcW w:w="4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160" w:type="dxa"/>
            <w:vAlign w:val="bottom"/>
            <w:tcBorders>
              <w:bottom w:val="single" w:sz="8" w:color="DBDBDB"/>
            </w:tcBorders>
          </w:tcPr>
          <w:p>
            <w:pPr>
              <w:spacing w:after="0"/>
              <w:rPr>
                <w:sz w:val="20"/>
                <w:szCs w:val="20"/>
                <w:color w:val="auto"/>
              </w:rPr>
            </w:pP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40" w:type="dxa"/>
            <w:vAlign w:val="bottom"/>
            <w:tcBorders>
              <w:bottom w:val="single" w:sz="8" w:color="DBDBDB"/>
            </w:tcBorders>
          </w:tcPr>
          <w:p>
            <w:pPr>
              <w:spacing w:after="0"/>
              <w:rPr>
                <w:sz w:val="20"/>
                <w:szCs w:val="20"/>
                <w:color w:val="auto"/>
              </w:rPr>
            </w:pPr>
          </w:p>
        </w:tc>
        <w:tc>
          <w:tcPr>
            <w:tcW w:w="80" w:type="dxa"/>
            <w:vAlign w:val="bottom"/>
            <w:tcBorders>
              <w:bottom w:val="single" w:sz="8" w:color="DBDBDB"/>
              <w:right w:val="single" w:sz="8" w:color="F4E8F3"/>
            </w:tcBorders>
          </w:tcPr>
          <w:p>
            <w:pPr>
              <w:spacing w:after="0"/>
              <w:rPr>
                <w:sz w:val="20"/>
                <w:szCs w:val="20"/>
                <w:color w:val="auto"/>
              </w:rPr>
            </w:pPr>
          </w:p>
        </w:tc>
        <w:tc>
          <w:tcPr>
            <w:tcW w:w="140" w:type="dxa"/>
            <w:vAlign w:val="bottom"/>
            <w:tcBorders>
              <w:bottom w:val="single" w:sz="8" w:color="DBDBDB"/>
            </w:tcBorders>
            <w:shd w:val="clear" w:color="auto" w:fill="F4E8F3"/>
          </w:tcPr>
          <w:p>
            <w:pPr>
              <w:spacing w:after="0"/>
              <w:rPr>
                <w:sz w:val="20"/>
                <w:szCs w:val="20"/>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69</w:t>
            </w:r>
          </w:p>
        </w:tc>
        <w:tc>
          <w:tcPr>
            <w:tcW w:w="40" w:type="dxa"/>
            <w:vAlign w:val="bottom"/>
            <w:tcBorders>
              <w:bottom w:val="single" w:sz="8" w:color="DBDBDB"/>
            </w:tcBorders>
            <w:shd w:val="clear" w:color="auto" w:fill="F4E8F3"/>
          </w:tcPr>
          <w:p>
            <w:pPr>
              <w:spacing w:after="0"/>
              <w:rPr>
                <w:sz w:val="20"/>
                <w:szCs w:val="20"/>
                <w:color w:val="auto"/>
              </w:rPr>
            </w:pPr>
          </w:p>
        </w:tc>
        <w:tc>
          <w:tcPr>
            <w:tcW w:w="60" w:type="dxa"/>
            <w:vAlign w:val="bottom"/>
            <w:tcBorders>
              <w:bottom w:val="single" w:sz="8" w:color="DBDBDB"/>
            </w:tcBorders>
            <w:shd w:val="clear" w:color="auto" w:fill="F4E8F3"/>
          </w:tcPr>
          <w:p>
            <w:pPr>
              <w:spacing w:after="0"/>
              <w:rPr>
                <w:sz w:val="20"/>
                <w:szCs w:val="20"/>
                <w:color w:val="auto"/>
              </w:rPr>
            </w:pPr>
          </w:p>
        </w:tc>
        <w:tc>
          <w:tcPr>
            <w:tcW w:w="1360" w:type="dxa"/>
            <w:vAlign w:val="bottom"/>
            <w:tcBorders>
              <w:bottom w:val="single" w:sz="8" w:color="DBDBD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8.5 %</w:t>
            </w:r>
          </w:p>
        </w:tc>
        <w:tc>
          <w:tcPr>
            <w:tcW w:w="40" w:type="dxa"/>
            <w:vAlign w:val="bottom"/>
          </w:tcPr>
          <w:p>
            <w:pPr>
              <w:spacing w:after="0"/>
              <w:rPr>
                <w:sz w:val="20"/>
                <w:szCs w:val="20"/>
                <w:color w:val="auto"/>
              </w:rPr>
            </w:pPr>
          </w:p>
        </w:tc>
      </w:tr>
      <w:tr>
        <w:trPr>
          <w:trHeight w:val="236"/>
        </w:trPr>
        <w:tc>
          <w:tcPr>
            <w:tcW w:w="4360" w:type="dxa"/>
            <w:vAlign w:val="bottom"/>
            <w:tcBorders>
              <w:bottom w:val="single" w:sz="8" w:color="DBDBDB"/>
              <w:right w:val="single" w:sz="8" w:color="F4E8F3"/>
            </w:tcBorders>
          </w:tcPr>
          <w:p>
            <w:pPr>
              <w:ind w:left="20"/>
              <w:spacing w:after="0"/>
              <w:rPr>
                <w:sz w:val="20"/>
                <w:szCs w:val="20"/>
                <w:color w:val="auto"/>
              </w:rPr>
            </w:pPr>
            <w:r>
              <w:rPr>
                <w:rFonts w:ascii="Arial" w:cs="Arial" w:eastAsia="Arial" w:hAnsi="Arial"/>
                <w:sz w:val="16"/>
                <w:szCs w:val="16"/>
                <w:color w:val="auto"/>
              </w:rPr>
              <w:t>Defense</w:t>
            </w:r>
          </w:p>
        </w:tc>
        <w:tc>
          <w:tcPr>
            <w:tcW w:w="120" w:type="dxa"/>
            <w:vAlign w:val="bottom"/>
            <w:tcBorders>
              <w:bottom w:val="single" w:sz="8" w:color="DBDBDB"/>
            </w:tcBorders>
            <w:shd w:val="clear" w:color="auto" w:fill="F4E8F3"/>
          </w:tcPr>
          <w:p>
            <w:pPr>
              <w:spacing w:after="0"/>
              <w:rPr>
                <w:sz w:val="20"/>
                <w:szCs w:val="20"/>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62</w:t>
            </w: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220" w:type="dxa"/>
            <w:vAlign w:val="bottom"/>
            <w:tcBorders>
              <w:bottom w:val="single" w:sz="8" w:color="DBDBDB"/>
            </w:tcBorders>
            <w:gridSpan w:val="3"/>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DBDBDB"/>
            </w:tcBorders>
          </w:tcPr>
          <w:p>
            <w:pPr>
              <w:spacing w:after="0"/>
              <w:rPr>
                <w:sz w:val="20"/>
                <w:szCs w:val="20"/>
                <w:color w:val="auto"/>
              </w:rPr>
            </w:pPr>
          </w:p>
        </w:tc>
        <w:tc>
          <w:tcPr>
            <w:tcW w:w="160" w:type="dxa"/>
            <w:vAlign w:val="bottom"/>
            <w:tcBorders>
              <w:bottom w:val="single" w:sz="8" w:color="DBDBDB"/>
            </w:tcBorders>
          </w:tcPr>
          <w:p>
            <w:pPr>
              <w:spacing w:after="0"/>
              <w:rPr>
                <w:sz w:val="20"/>
                <w:szCs w:val="20"/>
                <w:color w:val="auto"/>
              </w:rPr>
            </w:pP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w:t>
            </w:r>
          </w:p>
        </w:tc>
        <w:tc>
          <w:tcPr>
            <w:tcW w:w="40" w:type="dxa"/>
            <w:vAlign w:val="bottom"/>
            <w:tcBorders>
              <w:bottom w:val="single" w:sz="8" w:color="DBDBDB"/>
            </w:tcBorders>
          </w:tcPr>
          <w:p>
            <w:pPr>
              <w:spacing w:after="0"/>
              <w:rPr>
                <w:sz w:val="20"/>
                <w:szCs w:val="20"/>
                <w:color w:val="auto"/>
              </w:rPr>
            </w:pPr>
          </w:p>
        </w:tc>
        <w:tc>
          <w:tcPr>
            <w:tcW w:w="80" w:type="dxa"/>
            <w:vAlign w:val="bottom"/>
            <w:tcBorders>
              <w:bottom w:val="single" w:sz="8" w:color="DBDBDB"/>
              <w:right w:val="single" w:sz="8" w:color="F4E8F3"/>
            </w:tcBorders>
          </w:tcPr>
          <w:p>
            <w:pPr>
              <w:spacing w:after="0"/>
              <w:rPr>
                <w:sz w:val="20"/>
                <w:szCs w:val="20"/>
                <w:color w:val="auto"/>
              </w:rPr>
            </w:pPr>
          </w:p>
        </w:tc>
        <w:tc>
          <w:tcPr>
            <w:tcW w:w="140" w:type="dxa"/>
            <w:vAlign w:val="bottom"/>
            <w:tcBorders>
              <w:bottom w:val="single" w:sz="8" w:color="DBDBDB"/>
            </w:tcBorders>
            <w:shd w:val="clear" w:color="auto" w:fill="F4E8F3"/>
          </w:tcPr>
          <w:p>
            <w:pPr>
              <w:spacing w:after="0"/>
              <w:rPr>
                <w:sz w:val="20"/>
                <w:szCs w:val="20"/>
                <w:color w:val="auto"/>
              </w:rPr>
            </w:pPr>
          </w:p>
        </w:tc>
        <w:tc>
          <w:tcPr>
            <w:tcW w:w="10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73</w:t>
            </w:r>
          </w:p>
        </w:tc>
        <w:tc>
          <w:tcPr>
            <w:tcW w:w="40" w:type="dxa"/>
            <w:vAlign w:val="bottom"/>
            <w:tcBorders>
              <w:bottom w:val="single" w:sz="8" w:color="DBDBDB"/>
            </w:tcBorders>
            <w:shd w:val="clear" w:color="auto" w:fill="F4E8F3"/>
          </w:tcPr>
          <w:p>
            <w:pPr>
              <w:spacing w:after="0"/>
              <w:rPr>
                <w:sz w:val="20"/>
                <w:szCs w:val="20"/>
                <w:color w:val="auto"/>
              </w:rPr>
            </w:pPr>
          </w:p>
        </w:tc>
        <w:tc>
          <w:tcPr>
            <w:tcW w:w="60" w:type="dxa"/>
            <w:vAlign w:val="bottom"/>
            <w:tcBorders>
              <w:bottom w:val="single" w:sz="8" w:color="DBDBDB"/>
            </w:tcBorders>
            <w:shd w:val="clear" w:color="auto" w:fill="F4E8F3"/>
          </w:tcPr>
          <w:p>
            <w:pPr>
              <w:spacing w:after="0"/>
              <w:rPr>
                <w:sz w:val="20"/>
                <w:szCs w:val="20"/>
                <w:color w:val="auto"/>
              </w:rPr>
            </w:pPr>
          </w:p>
        </w:tc>
        <w:tc>
          <w:tcPr>
            <w:tcW w:w="1360" w:type="dxa"/>
            <w:vAlign w:val="bottom"/>
            <w:tcBorders>
              <w:bottom w:val="single" w:sz="8" w:color="DBDBD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8.3 %</w:t>
            </w:r>
          </w:p>
        </w:tc>
        <w:tc>
          <w:tcPr>
            <w:tcW w:w="40" w:type="dxa"/>
            <w:vAlign w:val="bottom"/>
          </w:tcPr>
          <w:p>
            <w:pPr>
              <w:spacing w:after="0"/>
              <w:rPr>
                <w:sz w:val="20"/>
                <w:szCs w:val="20"/>
                <w:color w:val="auto"/>
              </w:rPr>
            </w:pPr>
          </w:p>
        </w:tc>
      </w:tr>
      <w:tr>
        <w:trPr>
          <w:trHeight w:val="237"/>
        </w:trPr>
        <w:tc>
          <w:tcPr>
            <w:tcW w:w="4360" w:type="dxa"/>
            <w:vAlign w:val="bottom"/>
            <w:tcBorders>
              <w:right w:val="single" w:sz="8" w:color="F4E8F3"/>
            </w:tcBorders>
          </w:tcPr>
          <w:p>
            <w:pPr>
              <w:ind w:left="20"/>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F4E8F3"/>
          </w:tcPr>
          <w:p>
            <w:pPr>
              <w:spacing w:after="0"/>
              <w:rPr>
                <w:sz w:val="20"/>
                <w:szCs w:val="20"/>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(17)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Borders>
              <w:right w:val="single" w:sz="8" w:color="F4E8F3"/>
            </w:tcBorders>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F4E8F3"/>
          </w:tcPr>
          <w:p>
            <w:pPr>
              <w:spacing w:after="0"/>
              <w:rPr>
                <w:sz w:val="20"/>
                <w:szCs w:val="20"/>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(12)</w:t>
            </w:r>
          </w:p>
        </w:tc>
        <w:tc>
          <w:tcPr>
            <w:tcW w:w="40" w:type="dxa"/>
            <w:vAlign w:val="bottom"/>
            <w:shd w:val="clear" w:color="auto" w:fill="F4E8F3"/>
          </w:tcPr>
          <w:p>
            <w:pPr>
              <w:spacing w:after="0"/>
              <w:rPr>
                <w:sz w:val="20"/>
                <w:szCs w:val="20"/>
                <w:color w:val="auto"/>
              </w:rPr>
            </w:pPr>
          </w:p>
        </w:tc>
        <w:tc>
          <w:tcPr>
            <w:tcW w:w="60" w:type="dxa"/>
            <w:vAlign w:val="bottom"/>
            <w:shd w:val="clear" w:color="auto" w:fill="F4E8F3"/>
          </w:tcPr>
          <w:p>
            <w:pPr>
              <w:spacing w:after="0"/>
              <w:rPr>
                <w:sz w:val="20"/>
                <w:szCs w:val="20"/>
                <w:color w:val="auto"/>
              </w:rPr>
            </w:pPr>
          </w:p>
        </w:tc>
        <w:tc>
          <w:tcPr>
            <w:tcW w:w="40" w:type="dxa"/>
            <w:vAlign w:val="bottom"/>
            <w:shd w:val="clear" w:color="auto" w:fill="F4E8F3"/>
          </w:tcPr>
          <w:p>
            <w:pPr>
              <w:spacing w:after="0"/>
              <w:rPr>
                <w:sz w:val="20"/>
                <w:szCs w:val="20"/>
                <w:color w:val="auto"/>
              </w:rPr>
            </w:pPr>
          </w:p>
        </w:tc>
        <w:tc>
          <w:tcPr>
            <w:tcW w:w="1320" w:type="dxa"/>
            <w:vAlign w:val="bottom"/>
            <w:shd w:val="clear" w:color="auto" w:fill="F4E8F3"/>
          </w:tcPr>
          <w:p>
            <w:pPr>
              <w:jc w:val="right"/>
              <w:spacing w:after="0"/>
              <w:rPr>
                <w:sz w:val="20"/>
                <w:szCs w:val="20"/>
                <w:color w:val="auto"/>
              </w:rPr>
            </w:pPr>
            <w:r>
              <w:rPr>
                <w:rFonts w:ascii="Arial" w:cs="Arial" w:eastAsia="Arial" w:hAnsi="Arial"/>
                <w:sz w:val="16"/>
                <w:szCs w:val="16"/>
                <w:b w:val="1"/>
                <w:bCs w:val="1"/>
                <w:i w:val="1"/>
                <w:iCs w:val="1"/>
                <w:color w:val="auto"/>
              </w:rPr>
              <w:t>NM</w:t>
            </w:r>
          </w:p>
        </w:tc>
        <w:tc>
          <w:tcPr>
            <w:tcW w:w="40" w:type="dxa"/>
            <w:vAlign w:val="bottom"/>
          </w:tcPr>
          <w:p>
            <w:pPr>
              <w:spacing w:after="0"/>
              <w:rPr>
                <w:sz w:val="20"/>
                <w:szCs w:val="20"/>
                <w:color w:val="auto"/>
              </w:rPr>
            </w:pPr>
          </w:p>
        </w:tc>
      </w:tr>
      <w:tr>
        <w:trPr>
          <w:trHeight w:val="299"/>
        </w:trPr>
        <w:tc>
          <w:tcPr>
            <w:tcW w:w="4360" w:type="dxa"/>
            <w:vAlign w:val="bottom"/>
            <w:tcBorders>
              <w:top w:val="single" w:sz="8" w:color="DBDBDB"/>
              <w:right w:val="single" w:sz="8" w:color="F4E8F3"/>
            </w:tcBorders>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90158B"/>
              <w:bottom w:val="single" w:sz="8" w:color="90158B"/>
            </w:tcBorders>
            <w:shd w:val="clear" w:color="auto" w:fill="F4E8F3"/>
          </w:tcPr>
          <w:p>
            <w:pPr>
              <w:jc w:val="right"/>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90158B"/>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508</w:t>
            </w:r>
          </w:p>
        </w:tc>
        <w:tc>
          <w:tcPr>
            <w:tcW w:w="40" w:type="dxa"/>
            <w:vAlign w:val="bottom"/>
            <w:tcBorders>
              <w:top w:val="single" w:sz="8" w:color="DBDBDB"/>
            </w:tcBorders>
          </w:tcPr>
          <w:p>
            <w:pPr>
              <w:spacing w:after="0"/>
              <w:rPr>
                <w:sz w:val="24"/>
                <w:szCs w:val="24"/>
                <w:color w:val="auto"/>
              </w:rPr>
            </w:pPr>
          </w:p>
        </w:tc>
        <w:tc>
          <w:tcPr>
            <w:tcW w:w="60" w:type="dxa"/>
            <w:vAlign w:val="bottom"/>
            <w:tcBorders>
              <w:top w:val="single" w:sz="8" w:color="DBDBDB"/>
            </w:tcBorders>
          </w:tcPr>
          <w:p>
            <w:pPr>
              <w:spacing w:after="0"/>
              <w:rPr>
                <w:sz w:val="24"/>
                <w:szCs w:val="24"/>
                <w:color w:val="auto"/>
              </w:rPr>
            </w:pPr>
          </w:p>
        </w:tc>
        <w:tc>
          <w:tcPr>
            <w:tcW w:w="180" w:type="dxa"/>
            <w:vAlign w:val="bottom"/>
            <w:tcBorders>
              <w:top w:val="single" w:sz="8" w:color="90158B"/>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90158B"/>
              <w:bottom w:val="single" w:sz="8" w:color="90158B"/>
            </w:tcBorders>
          </w:tcPr>
          <w:p>
            <w:pPr>
              <w:jc w:val="right"/>
              <w:spacing w:after="0"/>
              <w:rPr>
                <w:sz w:val="20"/>
                <w:szCs w:val="20"/>
                <w:color w:val="auto"/>
              </w:rPr>
            </w:pPr>
            <w:r>
              <w:rPr>
                <w:rFonts w:ascii="Arial" w:cs="Arial" w:eastAsia="Arial" w:hAnsi="Arial"/>
                <w:sz w:val="16"/>
                <w:szCs w:val="16"/>
                <w:color w:val="auto"/>
              </w:rPr>
              <w:t>35</w:t>
            </w:r>
          </w:p>
        </w:tc>
        <w:tc>
          <w:tcPr>
            <w:tcW w:w="40" w:type="dxa"/>
            <w:vAlign w:val="bottom"/>
            <w:tcBorders>
              <w:top w:val="single" w:sz="8" w:color="DBDBDB"/>
            </w:tcBorders>
          </w:tcPr>
          <w:p>
            <w:pPr>
              <w:spacing w:after="0"/>
              <w:rPr>
                <w:sz w:val="24"/>
                <w:szCs w:val="24"/>
                <w:color w:val="auto"/>
              </w:rPr>
            </w:pPr>
          </w:p>
        </w:tc>
        <w:tc>
          <w:tcPr>
            <w:tcW w:w="40" w:type="dxa"/>
            <w:vAlign w:val="bottom"/>
            <w:tcBorders>
              <w:top w:val="single" w:sz="8" w:color="DBDBDB"/>
            </w:tcBorders>
          </w:tcPr>
          <w:p>
            <w:pPr>
              <w:spacing w:after="0"/>
              <w:rPr>
                <w:sz w:val="24"/>
                <w:szCs w:val="24"/>
                <w:color w:val="auto"/>
              </w:rPr>
            </w:pPr>
          </w:p>
        </w:tc>
        <w:tc>
          <w:tcPr>
            <w:tcW w:w="200" w:type="dxa"/>
            <w:vAlign w:val="bottom"/>
            <w:tcBorders>
              <w:top w:val="single" w:sz="8" w:color="90158B"/>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90158B"/>
              <w:bottom w:val="single" w:sz="8" w:color="90158B"/>
            </w:tcBorders>
          </w:tcPr>
          <w:p>
            <w:pPr>
              <w:jc w:val="right"/>
              <w:spacing w:after="0"/>
              <w:rPr>
                <w:sz w:val="20"/>
                <w:szCs w:val="20"/>
                <w:color w:val="auto"/>
              </w:rPr>
            </w:pPr>
            <w:r>
              <w:rPr>
                <w:rFonts w:ascii="Arial" w:cs="Arial" w:eastAsia="Arial" w:hAnsi="Arial"/>
                <w:sz w:val="16"/>
                <w:szCs w:val="16"/>
                <w:color w:val="auto"/>
              </w:rPr>
              <w:t>30</w:t>
            </w:r>
          </w:p>
        </w:tc>
        <w:tc>
          <w:tcPr>
            <w:tcW w:w="40" w:type="dxa"/>
            <w:vAlign w:val="bottom"/>
            <w:tcBorders>
              <w:top w:val="single" w:sz="8" w:color="DBDBDB"/>
            </w:tcBorders>
          </w:tcPr>
          <w:p>
            <w:pPr>
              <w:spacing w:after="0"/>
              <w:rPr>
                <w:sz w:val="24"/>
                <w:szCs w:val="24"/>
                <w:color w:val="auto"/>
              </w:rPr>
            </w:pPr>
          </w:p>
        </w:tc>
        <w:tc>
          <w:tcPr>
            <w:tcW w:w="80" w:type="dxa"/>
            <w:vAlign w:val="bottom"/>
            <w:tcBorders>
              <w:top w:val="single" w:sz="8" w:color="DBDBDB"/>
              <w:right w:val="single" w:sz="8" w:color="F4E8F3"/>
            </w:tcBorders>
          </w:tcPr>
          <w:p>
            <w:pPr>
              <w:spacing w:after="0"/>
              <w:rPr>
                <w:sz w:val="24"/>
                <w:szCs w:val="24"/>
                <w:color w:val="auto"/>
              </w:rPr>
            </w:pPr>
          </w:p>
        </w:tc>
        <w:tc>
          <w:tcPr>
            <w:tcW w:w="140" w:type="dxa"/>
            <w:vAlign w:val="bottom"/>
            <w:tcBorders>
              <w:top w:val="single" w:sz="8" w:color="90158B"/>
              <w:bottom w:val="single" w:sz="8" w:color="90158B"/>
            </w:tcBorders>
            <w:shd w:val="clear" w:color="auto" w:fill="F4E8F3"/>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90158B"/>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573</w:t>
            </w:r>
          </w:p>
        </w:tc>
        <w:tc>
          <w:tcPr>
            <w:tcW w:w="40" w:type="dxa"/>
            <w:vAlign w:val="bottom"/>
            <w:tcBorders>
              <w:top w:val="single" w:sz="8" w:color="DBDBDB"/>
              <w:bottom w:val="single" w:sz="8" w:color="F4E8F3"/>
            </w:tcBorders>
            <w:shd w:val="clear" w:color="auto" w:fill="F4E8F3"/>
          </w:tcPr>
          <w:p>
            <w:pPr>
              <w:spacing w:after="0"/>
              <w:rPr>
                <w:sz w:val="24"/>
                <w:szCs w:val="24"/>
                <w:color w:val="auto"/>
              </w:rPr>
            </w:pPr>
          </w:p>
        </w:tc>
        <w:tc>
          <w:tcPr>
            <w:tcW w:w="60" w:type="dxa"/>
            <w:vAlign w:val="bottom"/>
            <w:tcBorders>
              <w:top w:val="single" w:sz="8" w:color="DBDBDB"/>
              <w:bottom w:val="single" w:sz="8" w:color="F4E8F3"/>
            </w:tcBorders>
            <w:shd w:val="clear" w:color="auto" w:fill="F4E8F3"/>
          </w:tcPr>
          <w:p>
            <w:pPr>
              <w:spacing w:after="0"/>
              <w:rPr>
                <w:sz w:val="24"/>
                <w:szCs w:val="24"/>
                <w:color w:val="auto"/>
              </w:rPr>
            </w:pPr>
          </w:p>
        </w:tc>
        <w:tc>
          <w:tcPr>
            <w:tcW w:w="1360" w:type="dxa"/>
            <w:vAlign w:val="bottom"/>
            <w:tcBorders>
              <w:top w:val="single" w:sz="8" w:color="90158B"/>
              <w:bottom w:val="single" w:sz="8" w:color="90158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13.0 %</w:t>
            </w:r>
          </w:p>
        </w:tc>
        <w:tc>
          <w:tcPr>
            <w:tcW w:w="40" w:type="dxa"/>
            <w:vAlign w:val="bottom"/>
          </w:tcPr>
          <w:p>
            <w:pPr>
              <w:spacing w:after="0"/>
              <w:rPr>
                <w:sz w:val="24"/>
                <w:szCs w:val="24"/>
                <w:color w:val="auto"/>
              </w:rPr>
            </w:pPr>
          </w:p>
        </w:tc>
      </w:tr>
      <w:tr>
        <w:trPr>
          <w:trHeight w:val="441"/>
        </w:trPr>
        <w:tc>
          <w:tcPr>
            <w:tcW w:w="4360" w:type="dxa"/>
            <w:vAlign w:val="bottom"/>
            <w:tcBorders>
              <w:top w:val="single" w:sz="8" w:color="90158B"/>
            </w:tcBorders>
          </w:tcPr>
          <w:p>
            <w:pPr>
              <w:spacing w:after="0"/>
              <w:rPr>
                <w:sz w:val="24"/>
                <w:szCs w:val="24"/>
                <w:color w:val="auto"/>
              </w:rPr>
            </w:pPr>
          </w:p>
        </w:tc>
        <w:tc>
          <w:tcPr>
            <w:tcW w:w="120" w:type="dxa"/>
            <w:vAlign w:val="bottom"/>
            <w:tcBorders>
              <w:top w:val="single" w:sz="8" w:color="90158B"/>
              <w:bottom w:val="single" w:sz="8" w:color="90158B"/>
            </w:tcBorders>
          </w:tcPr>
          <w:p>
            <w:pPr>
              <w:spacing w:after="0"/>
              <w:rPr>
                <w:sz w:val="24"/>
                <w:szCs w:val="24"/>
                <w:color w:val="auto"/>
              </w:rPr>
            </w:pPr>
          </w:p>
        </w:tc>
        <w:tc>
          <w:tcPr>
            <w:tcW w:w="1080" w:type="dxa"/>
            <w:vAlign w:val="bottom"/>
            <w:tcBorders>
              <w:top w:val="single" w:sz="8" w:color="90158B"/>
              <w:bottom w:val="single" w:sz="8" w:color="90158B"/>
            </w:tcBorders>
          </w:tcPr>
          <w:p>
            <w:pPr>
              <w:spacing w:after="0"/>
              <w:rPr>
                <w:sz w:val="24"/>
                <w:szCs w:val="24"/>
                <w:color w:val="auto"/>
              </w:rPr>
            </w:pPr>
          </w:p>
        </w:tc>
        <w:tc>
          <w:tcPr>
            <w:tcW w:w="40" w:type="dxa"/>
            <w:vAlign w:val="bottom"/>
            <w:tcBorders>
              <w:top w:val="single" w:sz="8" w:color="90158B"/>
              <w:bottom w:val="single" w:sz="8" w:color="90158B"/>
            </w:tcBorders>
          </w:tcPr>
          <w:p>
            <w:pPr>
              <w:spacing w:after="0"/>
              <w:rPr>
                <w:sz w:val="24"/>
                <w:szCs w:val="24"/>
                <w:color w:val="auto"/>
              </w:rPr>
            </w:pPr>
          </w:p>
        </w:tc>
        <w:tc>
          <w:tcPr>
            <w:tcW w:w="60" w:type="dxa"/>
            <w:vAlign w:val="bottom"/>
            <w:tcBorders>
              <w:top w:val="single" w:sz="8" w:color="90158B"/>
              <w:bottom w:val="single" w:sz="8" w:color="90158B"/>
            </w:tcBorders>
          </w:tcPr>
          <w:p>
            <w:pPr>
              <w:spacing w:after="0"/>
              <w:rPr>
                <w:sz w:val="24"/>
                <w:szCs w:val="24"/>
                <w:color w:val="auto"/>
              </w:rPr>
            </w:pPr>
          </w:p>
        </w:tc>
        <w:tc>
          <w:tcPr>
            <w:tcW w:w="40" w:type="dxa"/>
            <w:vAlign w:val="bottom"/>
            <w:tcBorders>
              <w:top w:val="single" w:sz="8" w:color="90158B"/>
              <w:bottom w:val="single" w:sz="8" w:color="90158B"/>
            </w:tcBorders>
          </w:tcPr>
          <w:p>
            <w:pPr>
              <w:spacing w:after="0"/>
              <w:rPr>
                <w:sz w:val="24"/>
                <w:szCs w:val="24"/>
                <w:color w:val="auto"/>
              </w:rPr>
            </w:pPr>
          </w:p>
        </w:tc>
        <w:tc>
          <w:tcPr>
            <w:tcW w:w="140" w:type="dxa"/>
            <w:vAlign w:val="bottom"/>
            <w:tcBorders>
              <w:top w:val="single" w:sz="8" w:color="90158B"/>
              <w:bottom w:val="single" w:sz="8" w:color="90158B"/>
            </w:tcBorders>
          </w:tcPr>
          <w:p>
            <w:pPr>
              <w:spacing w:after="0"/>
              <w:rPr>
                <w:sz w:val="24"/>
                <w:szCs w:val="24"/>
                <w:color w:val="auto"/>
              </w:rPr>
            </w:pPr>
          </w:p>
        </w:tc>
        <w:tc>
          <w:tcPr>
            <w:tcW w:w="4000" w:type="dxa"/>
            <w:vAlign w:val="bottom"/>
            <w:tcBorders>
              <w:top w:val="single" w:sz="8" w:color="90158B"/>
              <w:bottom w:val="single" w:sz="8" w:color="90158B"/>
            </w:tcBorders>
            <w:gridSpan w:val="12"/>
          </w:tcPr>
          <w:p>
            <w:pPr>
              <w:ind w:left="720"/>
              <w:spacing w:after="0"/>
              <w:rPr>
                <w:sz w:val="20"/>
                <w:szCs w:val="20"/>
                <w:color w:val="auto"/>
              </w:rPr>
            </w:pPr>
            <w:r>
              <w:rPr>
                <w:rFonts w:ascii="Arial" w:cs="Arial" w:eastAsia="Arial" w:hAnsi="Arial"/>
                <w:sz w:val="16"/>
                <w:szCs w:val="16"/>
                <w:color w:val="auto"/>
              </w:rPr>
              <w:t>Three Months Ended April 4, 2025</w:t>
            </w:r>
          </w:p>
        </w:tc>
        <w:tc>
          <w:tcPr>
            <w:tcW w:w="40" w:type="dxa"/>
            <w:vAlign w:val="bottom"/>
            <w:tcBorders>
              <w:top w:val="single" w:sz="8" w:color="90158B"/>
              <w:bottom w:val="single" w:sz="8" w:color="90158B"/>
            </w:tcBorders>
          </w:tcPr>
          <w:p>
            <w:pPr>
              <w:spacing w:after="0"/>
              <w:rPr>
                <w:sz w:val="24"/>
                <w:szCs w:val="24"/>
                <w:color w:val="auto"/>
              </w:rPr>
            </w:pPr>
          </w:p>
        </w:tc>
        <w:tc>
          <w:tcPr>
            <w:tcW w:w="1320" w:type="dxa"/>
            <w:vAlign w:val="bottom"/>
            <w:tcBorders>
              <w:top w:val="single" w:sz="8" w:color="90158B"/>
              <w:bottom w:val="single" w:sz="8" w:color="90158B"/>
            </w:tcBorders>
          </w:tcPr>
          <w:p>
            <w:pPr>
              <w:spacing w:after="0"/>
              <w:rPr>
                <w:sz w:val="24"/>
                <w:szCs w:val="24"/>
                <w:color w:val="auto"/>
              </w:rPr>
            </w:pPr>
          </w:p>
        </w:tc>
        <w:tc>
          <w:tcPr>
            <w:tcW w:w="40" w:type="dxa"/>
            <w:vAlign w:val="bottom"/>
            <w:tcBorders>
              <w:bottom w:val="single" w:sz="8" w:color="90158B"/>
            </w:tcBorders>
          </w:tcPr>
          <w:p>
            <w:pPr>
              <w:spacing w:after="0"/>
              <w:rPr>
                <w:sz w:val="24"/>
                <w:szCs w:val="24"/>
                <w:color w:val="auto"/>
              </w:rPr>
            </w:pPr>
          </w:p>
        </w:tc>
      </w:tr>
      <w:tr>
        <w:trPr>
          <w:trHeight w:val="202"/>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6"/>
                <w:szCs w:val="16"/>
                <w:color w:val="auto"/>
              </w:rPr>
              <w:t>Acquisition,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6"/>
                <w:szCs w:val="16"/>
                <w:color w:val="auto"/>
              </w:rPr>
              <w:t>Non-GAAP</w:t>
            </w: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6"/>
                <w:szCs w:val="16"/>
                <w:color w:val="auto"/>
              </w:rPr>
              <w:t>Operating</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6"/>
                <w:szCs w:val="16"/>
                <w:color w:val="auto"/>
              </w:rPr>
              <w:t>integration and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Amortization of</w:t>
            </w:r>
          </w:p>
        </w:tc>
        <w:tc>
          <w:tcPr>
            <w:tcW w:w="140" w:type="dxa"/>
            <w:vAlign w:val="bottom"/>
          </w:tcPr>
          <w:p>
            <w:pPr>
              <w:spacing w:after="0"/>
              <w:rPr>
                <w:sz w:val="17"/>
                <w:szCs w:val="17"/>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6"/>
                <w:szCs w:val="16"/>
                <w:color w:val="auto"/>
              </w:rPr>
              <w:t>operating</w:t>
            </w: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6"/>
                <w:szCs w:val="16"/>
                <w:color w:val="auto"/>
              </w:rPr>
              <w:t>income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6"/>
                <w:szCs w:val="16"/>
                <w:color w:val="auto"/>
              </w:rPr>
              <w:t>restructuring</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16"/>
                <w:szCs w:val="16"/>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6"/>
                <w:szCs w:val="16"/>
                <w:color w:val="auto"/>
              </w:rPr>
              <w:t>income</w:t>
            </w:r>
          </w:p>
        </w:tc>
        <w:tc>
          <w:tcPr>
            <w:tcW w:w="4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Non-GAAP</w:t>
            </w:r>
          </w:p>
        </w:tc>
      </w:tr>
      <w:tr>
        <w:trPr>
          <w:trHeight w:val="244"/>
        </w:trPr>
        <w:tc>
          <w:tcPr>
            <w:tcW w:w="436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180" w:type="dxa"/>
            <w:vAlign w:val="bottom"/>
            <w:tcBorders>
              <w:bottom w:val="single" w:sz="8" w:color="90158B"/>
            </w:tcBorders>
            <w:gridSpan w:val="3"/>
          </w:tcPr>
          <w:p>
            <w:pPr>
              <w:jc w:val="right"/>
              <w:ind w:right="80"/>
              <w:spacing w:after="0"/>
              <w:rPr>
                <w:sz w:val="20"/>
                <w:szCs w:val="20"/>
                <w:color w:val="auto"/>
              </w:rPr>
            </w:pPr>
            <w:r>
              <w:rPr>
                <w:rFonts w:ascii="Arial" w:cs="Arial" w:eastAsia="Arial" w:hAnsi="Arial"/>
                <w:sz w:val="16"/>
                <w:szCs w:val="16"/>
                <w:color w:val="auto"/>
              </w:rPr>
              <w:t>(loss)</w:t>
            </w:r>
          </w:p>
        </w:tc>
        <w:tc>
          <w:tcPr>
            <w:tcW w:w="40" w:type="dxa"/>
            <w:vAlign w:val="bottom"/>
            <w:tcBorders>
              <w:bottom w:val="single" w:sz="8" w:color="90158B"/>
            </w:tcBorders>
          </w:tcPr>
          <w:p>
            <w:pPr>
              <w:spacing w:after="0"/>
              <w:rPr>
                <w:sz w:val="21"/>
                <w:szCs w:val="21"/>
                <w:color w:val="auto"/>
              </w:rPr>
            </w:pPr>
          </w:p>
        </w:tc>
        <w:tc>
          <w:tcPr>
            <w:tcW w:w="140" w:type="dxa"/>
            <w:vAlign w:val="bottom"/>
            <w:tcBorders>
              <w:bottom w:val="single" w:sz="8" w:color="90158B"/>
            </w:tcBorders>
          </w:tcPr>
          <w:p>
            <w:pPr>
              <w:spacing w:after="0"/>
              <w:rPr>
                <w:sz w:val="21"/>
                <w:szCs w:val="21"/>
                <w:color w:val="auto"/>
              </w:rPr>
            </w:pPr>
          </w:p>
        </w:tc>
        <w:tc>
          <w:tcPr>
            <w:tcW w:w="1220" w:type="dxa"/>
            <w:vAlign w:val="bottom"/>
            <w:tcBorders>
              <w:bottom w:val="single" w:sz="8" w:color="90158B"/>
            </w:tcBorders>
            <w:gridSpan w:val="3"/>
          </w:tcPr>
          <w:p>
            <w:pPr>
              <w:jc w:val="right"/>
              <w:ind w:right="60"/>
              <w:spacing w:after="0"/>
              <w:rPr>
                <w:sz w:val="20"/>
                <w:szCs w:val="20"/>
                <w:color w:val="auto"/>
              </w:rPr>
            </w:pPr>
            <w:r>
              <w:rPr>
                <w:rFonts w:ascii="Arial" w:cs="Arial" w:eastAsia="Arial" w:hAnsi="Arial"/>
                <w:sz w:val="16"/>
                <w:szCs w:val="16"/>
                <w:color w:val="auto"/>
              </w:rPr>
              <w:t xml:space="preserve">costs </w:t>
            </w:r>
            <w:r>
              <w:rPr>
                <w:rFonts w:ascii="Arial" w:cs="Arial" w:eastAsia="Arial" w:hAnsi="Arial"/>
                <w:sz w:val="21"/>
                <w:szCs w:val="21"/>
                <w:color w:val="auto"/>
                <w:vertAlign w:val="superscript"/>
              </w:rPr>
              <w:t>(1)</w:t>
            </w:r>
          </w:p>
        </w:tc>
        <w:tc>
          <w:tcPr>
            <w:tcW w:w="40" w:type="dxa"/>
            <w:vAlign w:val="bottom"/>
            <w:tcBorders>
              <w:bottom w:val="single" w:sz="8" w:color="90158B"/>
            </w:tcBorders>
          </w:tcPr>
          <w:p>
            <w:pPr>
              <w:spacing w:after="0"/>
              <w:rPr>
                <w:sz w:val="21"/>
                <w:szCs w:val="21"/>
                <w:color w:val="auto"/>
              </w:rPr>
            </w:pPr>
          </w:p>
        </w:tc>
        <w:tc>
          <w:tcPr>
            <w:tcW w:w="160" w:type="dxa"/>
            <w:vAlign w:val="bottom"/>
            <w:tcBorders>
              <w:bottom w:val="single" w:sz="8" w:color="90158B"/>
            </w:tcBorders>
          </w:tcPr>
          <w:p>
            <w:pPr>
              <w:spacing w:after="0"/>
              <w:rPr>
                <w:sz w:val="21"/>
                <w:szCs w:val="21"/>
                <w:color w:val="auto"/>
              </w:rPr>
            </w:pPr>
          </w:p>
        </w:tc>
        <w:tc>
          <w:tcPr>
            <w:tcW w:w="1260" w:type="dxa"/>
            <w:vAlign w:val="bottom"/>
            <w:tcBorders>
              <w:bottom w:val="single" w:sz="8" w:color="90158B"/>
            </w:tcBorders>
            <w:gridSpan w:val="3"/>
          </w:tcPr>
          <w:p>
            <w:pPr>
              <w:jc w:val="right"/>
              <w:ind w:right="100"/>
              <w:spacing w:after="0"/>
              <w:rPr>
                <w:sz w:val="20"/>
                <w:szCs w:val="20"/>
                <w:color w:val="auto"/>
              </w:rPr>
            </w:pPr>
            <w:r>
              <w:rPr>
                <w:rFonts w:ascii="Arial" w:cs="Arial" w:eastAsia="Arial" w:hAnsi="Arial"/>
                <w:sz w:val="16"/>
                <w:szCs w:val="16"/>
                <w:color w:val="auto"/>
              </w:rPr>
              <w:t>intangibles</w:t>
            </w:r>
          </w:p>
        </w:tc>
        <w:tc>
          <w:tcPr>
            <w:tcW w:w="140" w:type="dxa"/>
            <w:vAlign w:val="bottom"/>
            <w:tcBorders>
              <w:bottom w:val="single" w:sz="8" w:color="90158B"/>
            </w:tcBorders>
          </w:tcPr>
          <w:p>
            <w:pPr>
              <w:spacing w:after="0"/>
              <w:rPr>
                <w:sz w:val="21"/>
                <w:szCs w:val="21"/>
                <w:color w:val="auto"/>
              </w:rPr>
            </w:pPr>
          </w:p>
        </w:tc>
        <w:tc>
          <w:tcPr>
            <w:tcW w:w="1180" w:type="dxa"/>
            <w:vAlign w:val="bottom"/>
            <w:tcBorders>
              <w:bottom w:val="single" w:sz="8" w:color="90158B"/>
            </w:tcBorders>
            <w:gridSpan w:val="3"/>
          </w:tcPr>
          <w:p>
            <w:pPr>
              <w:jc w:val="right"/>
              <w:ind w:right="80"/>
              <w:spacing w:after="0"/>
              <w:rPr>
                <w:sz w:val="20"/>
                <w:szCs w:val="20"/>
                <w:color w:val="auto"/>
              </w:rPr>
            </w:pPr>
            <w:r>
              <w:rPr>
                <w:rFonts w:ascii="Arial" w:cs="Arial" w:eastAsia="Arial" w:hAnsi="Arial"/>
                <w:sz w:val="16"/>
                <w:szCs w:val="16"/>
                <w:color w:val="auto"/>
              </w:rPr>
              <w:t>(loss)</w:t>
            </w:r>
          </w:p>
        </w:tc>
        <w:tc>
          <w:tcPr>
            <w:tcW w:w="40" w:type="dxa"/>
            <w:vAlign w:val="bottom"/>
            <w:tcBorders>
              <w:bottom w:val="single" w:sz="8" w:color="90158B"/>
            </w:tcBorders>
          </w:tcPr>
          <w:p>
            <w:pPr>
              <w:spacing w:after="0"/>
              <w:rPr>
                <w:sz w:val="21"/>
                <w:szCs w:val="21"/>
                <w:color w:val="auto"/>
              </w:rPr>
            </w:pPr>
          </w:p>
        </w:tc>
        <w:tc>
          <w:tcPr>
            <w:tcW w:w="136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operating margin</w:t>
            </w:r>
          </w:p>
        </w:tc>
      </w:tr>
      <w:tr>
        <w:trPr>
          <w:trHeight w:val="230"/>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Intelligence &amp; Digital</w:t>
            </w:r>
          </w:p>
        </w:tc>
        <w:tc>
          <w:tcPr>
            <w:tcW w:w="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132</w:t>
            </w: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180" w:type="dxa"/>
            <w:vAlign w:val="bottom"/>
            <w:tcBorders>
              <w:bottom w:val="single" w:sz="8" w:color="DBDBDB"/>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DBDBDB"/>
            </w:tcBorders>
            <w:gridSpan w:val="3"/>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DBDBDB"/>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137</w:t>
            </w: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1400" w:type="dxa"/>
            <w:vAlign w:val="bottom"/>
            <w:tcBorders>
              <w:bottom w:val="single" w:sz="8" w:color="DBDBDB"/>
            </w:tcBorders>
            <w:gridSpan w:val="3"/>
          </w:tcPr>
          <w:p>
            <w:pPr>
              <w:jc w:val="right"/>
              <w:ind w:right="20"/>
              <w:spacing w:after="0"/>
              <w:rPr>
                <w:sz w:val="20"/>
                <w:szCs w:val="20"/>
                <w:color w:val="auto"/>
              </w:rPr>
            </w:pPr>
            <w:r>
              <w:rPr>
                <w:rFonts w:ascii="Arial" w:cs="Arial" w:eastAsia="Arial" w:hAnsi="Arial"/>
                <w:sz w:val="16"/>
                <w:szCs w:val="16"/>
                <w:color w:val="auto"/>
              </w:rPr>
              <w:t>9.7 %</w:t>
            </w:r>
          </w:p>
        </w:tc>
      </w:tr>
      <w:tr>
        <w:trPr>
          <w:trHeight w:val="237"/>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Health</w:t>
            </w:r>
          </w:p>
        </w:tc>
        <w:tc>
          <w:tcPr>
            <w:tcW w:w="120" w:type="dxa"/>
            <w:vAlign w:val="bottom"/>
            <w:tcBorders>
              <w:bottom w:val="single" w:sz="8" w:color="DBDBDB"/>
            </w:tcBorders>
          </w:tcPr>
          <w:p>
            <w:pPr>
              <w:spacing w:after="0"/>
              <w:rPr>
                <w:sz w:val="20"/>
                <w:szCs w:val="20"/>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288</w:t>
            </w: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220" w:type="dxa"/>
            <w:vAlign w:val="bottom"/>
            <w:tcBorders>
              <w:bottom w:val="single" w:sz="8" w:color="DBDBDB"/>
            </w:tcBorders>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DBDBDB"/>
            </w:tcBorders>
          </w:tcPr>
          <w:p>
            <w:pPr>
              <w:spacing w:after="0"/>
              <w:rPr>
                <w:sz w:val="20"/>
                <w:szCs w:val="20"/>
                <w:color w:val="auto"/>
              </w:rPr>
            </w:pPr>
          </w:p>
        </w:tc>
        <w:tc>
          <w:tcPr>
            <w:tcW w:w="160" w:type="dxa"/>
            <w:vAlign w:val="bottom"/>
            <w:tcBorders>
              <w:bottom w:val="single" w:sz="8" w:color="DBDBDB"/>
            </w:tcBorders>
          </w:tcPr>
          <w:p>
            <w:pPr>
              <w:spacing w:after="0"/>
              <w:rPr>
                <w:sz w:val="20"/>
                <w:szCs w:val="20"/>
                <w:color w:val="auto"/>
              </w:rPr>
            </w:pP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w:t>
            </w:r>
          </w:p>
        </w:tc>
        <w:tc>
          <w:tcPr>
            <w:tcW w:w="4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294</w:t>
            </w: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1400" w:type="dxa"/>
            <w:vAlign w:val="bottom"/>
            <w:tcBorders>
              <w:bottom w:val="single" w:sz="8" w:color="DBDBDB"/>
            </w:tcBorders>
            <w:gridSpan w:val="3"/>
          </w:tcPr>
          <w:p>
            <w:pPr>
              <w:jc w:val="right"/>
              <w:ind w:right="20"/>
              <w:spacing w:after="0"/>
              <w:rPr>
                <w:sz w:val="20"/>
                <w:szCs w:val="20"/>
                <w:color w:val="auto"/>
              </w:rPr>
            </w:pPr>
            <w:r>
              <w:rPr>
                <w:rFonts w:ascii="Arial" w:cs="Arial" w:eastAsia="Arial" w:hAnsi="Arial"/>
                <w:sz w:val="16"/>
                <w:szCs w:val="16"/>
                <w:color w:val="auto"/>
              </w:rPr>
              <w:t>24.7 %</w:t>
            </w:r>
          </w:p>
        </w:tc>
      </w:tr>
      <w:tr>
        <w:trPr>
          <w:trHeight w:val="237"/>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Homeland</w:t>
            </w:r>
          </w:p>
        </w:tc>
        <w:tc>
          <w:tcPr>
            <w:tcW w:w="120" w:type="dxa"/>
            <w:vAlign w:val="bottom"/>
            <w:tcBorders>
              <w:bottom w:val="single" w:sz="8" w:color="DBDBDB"/>
            </w:tcBorders>
          </w:tcPr>
          <w:p>
            <w:pPr>
              <w:spacing w:after="0"/>
              <w:rPr>
                <w:sz w:val="20"/>
                <w:szCs w:val="20"/>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61</w:t>
            </w: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160" w:type="dxa"/>
            <w:vAlign w:val="bottom"/>
            <w:tcBorders>
              <w:bottom w:val="single" w:sz="8" w:color="DBDBDB"/>
            </w:tcBorders>
          </w:tcPr>
          <w:p>
            <w:pPr>
              <w:spacing w:after="0"/>
              <w:rPr>
                <w:sz w:val="20"/>
                <w:szCs w:val="20"/>
                <w:color w:val="auto"/>
              </w:rPr>
            </w:pP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4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72</w:t>
            </w: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1400" w:type="dxa"/>
            <w:vAlign w:val="bottom"/>
            <w:tcBorders>
              <w:bottom w:val="single" w:sz="8" w:color="DBDBDB"/>
            </w:tcBorders>
            <w:gridSpan w:val="3"/>
          </w:tcPr>
          <w:p>
            <w:pPr>
              <w:jc w:val="right"/>
              <w:ind w:right="20"/>
              <w:spacing w:after="0"/>
              <w:rPr>
                <w:sz w:val="20"/>
                <w:szCs w:val="20"/>
                <w:color w:val="auto"/>
              </w:rPr>
            </w:pPr>
            <w:r>
              <w:rPr>
                <w:rFonts w:ascii="Arial" w:cs="Arial" w:eastAsia="Arial" w:hAnsi="Arial"/>
                <w:sz w:val="16"/>
                <w:szCs w:val="16"/>
                <w:color w:val="auto"/>
              </w:rPr>
              <w:t>9.4 %</w:t>
            </w:r>
          </w:p>
        </w:tc>
      </w:tr>
      <w:tr>
        <w:trPr>
          <w:trHeight w:val="236"/>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Defense</w:t>
            </w:r>
          </w:p>
        </w:tc>
        <w:tc>
          <w:tcPr>
            <w:tcW w:w="120" w:type="dxa"/>
            <w:vAlign w:val="bottom"/>
            <w:tcBorders>
              <w:bottom w:val="single" w:sz="8" w:color="DBDBDB"/>
            </w:tcBorders>
          </w:tcPr>
          <w:p>
            <w:pPr>
              <w:spacing w:after="0"/>
              <w:rPr>
                <w:sz w:val="20"/>
                <w:szCs w:val="20"/>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74</w:t>
            </w: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220" w:type="dxa"/>
            <w:vAlign w:val="bottom"/>
            <w:tcBorders>
              <w:bottom w:val="single" w:sz="8" w:color="DBDBDB"/>
            </w:tcBorders>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DBDBDB"/>
            </w:tcBorders>
          </w:tcPr>
          <w:p>
            <w:pPr>
              <w:spacing w:after="0"/>
              <w:rPr>
                <w:sz w:val="20"/>
                <w:szCs w:val="20"/>
                <w:color w:val="auto"/>
              </w:rPr>
            </w:pPr>
          </w:p>
        </w:tc>
        <w:tc>
          <w:tcPr>
            <w:tcW w:w="160" w:type="dxa"/>
            <w:vAlign w:val="bottom"/>
            <w:tcBorders>
              <w:bottom w:val="single" w:sz="8" w:color="DBDBDB"/>
            </w:tcBorders>
          </w:tcPr>
          <w:p>
            <w:pPr>
              <w:spacing w:after="0"/>
              <w:rPr>
                <w:sz w:val="20"/>
                <w:szCs w:val="20"/>
                <w:color w:val="auto"/>
              </w:rPr>
            </w:pPr>
          </w:p>
        </w:tc>
        <w:tc>
          <w:tcPr>
            <w:tcW w:w="11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w:t>
            </w:r>
          </w:p>
        </w:tc>
        <w:tc>
          <w:tcPr>
            <w:tcW w:w="4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86</w:t>
            </w:r>
          </w:p>
        </w:tc>
        <w:tc>
          <w:tcPr>
            <w:tcW w:w="4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1400" w:type="dxa"/>
            <w:vAlign w:val="bottom"/>
            <w:tcBorders>
              <w:bottom w:val="single" w:sz="8" w:color="DBDBDB"/>
            </w:tcBorders>
            <w:gridSpan w:val="3"/>
          </w:tcPr>
          <w:p>
            <w:pPr>
              <w:jc w:val="right"/>
              <w:ind w:right="20"/>
              <w:spacing w:after="0"/>
              <w:rPr>
                <w:sz w:val="20"/>
                <w:szCs w:val="20"/>
                <w:color w:val="auto"/>
              </w:rPr>
            </w:pPr>
            <w:r>
              <w:rPr>
                <w:rFonts w:ascii="Arial" w:cs="Arial" w:eastAsia="Arial" w:hAnsi="Arial"/>
                <w:sz w:val="16"/>
                <w:szCs w:val="16"/>
                <w:color w:val="auto"/>
              </w:rPr>
              <w:t>9.8 %</w:t>
            </w:r>
          </w:p>
        </w:tc>
      </w:tr>
      <w:tr>
        <w:trPr>
          <w:trHeight w:val="237"/>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Corporate</w:t>
            </w:r>
          </w:p>
        </w:tc>
        <w:tc>
          <w:tcPr>
            <w:tcW w:w="120" w:type="dxa"/>
            <w:vAlign w:val="bottom"/>
            <w:tcBorders>
              <w:bottom w:val="single" w:sz="8" w:color="90158B"/>
            </w:tcBorders>
          </w:tcPr>
          <w:p>
            <w:pPr>
              <w:spacing w:after="0"/>
              <w:rPr>
                <w:sz w:val="20"/>
                <w:szCs w:val="20"/>
                <w:color w:val="auto"/>
              </w:rPr>
            </w:pPr>
          </w:p>
        </w:tc>
        <w:tc>
          <w:tcPr>
            <w:tcW w:w="112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(25)</w:t>
            </w:r>
          </w:p>
        </w:tc>
        <w:tc>
          <w:tcPr>
            <w:tcW w:w="6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140" w:type="dxa"/>
            <w:vAlign w:val="bottom"/>
            <w:tcBorders>
              <w:bottom w:val="single" w:sz="8" w:color="90158B"/>
            </w:tcBorders>
          </w:tcPr>
          <w:p>
            <w:pPr>
              <w:spacing w:after="0"/>
              <w:rPr>
                <w:sz w:val="20"/>
                <w:szCs w:val="20"/>
                <w:color w:val="auto"/>
              </w:rPr>
            </w:pPr>
          </w:p>
        </w:tc>
        <w:tc>
          <w:tcPr>
            <w:tcW w:w="11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90158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160" w:type="dxa"/>
            <w:vAlign w:val="bottom"/>
            <w:tcBorders>
              <w:bottom w:val="single" w:sz="8" w:color="90158B"/>
            </w:tcBorders>
          </w:tcPr>
          <w:p>
            <w:pPr>
              <w:spacing w:after="0"/>
              <w:rPr>
                <w:sz w:val="20"/>
                <w:szCs w:val="20"/>
                <w:color w:val="auto"/>
              </w:rPr>
            </w:pPr>
          </w:p>
        </w:tc>
        <w:tc>
          <w:tcPr>
            <w:tcW w:w="1180" w:type="dxa"/>
            <w:vAlign w:val="bottom"/>
            <w:tcBorders>
              <w:bottom w:val="single" w:sz="8" w:color="90158B"/>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140" w:type="dxa"/>
            <w:vAlign w:val="bottom"/>
            <w:tcBorders>
              <w:bottom w:val="single" w:sz="8" w:color="90158B"/>
            </w:tcBorders>
          </w:tcPr>
          <w:p>
            <w:pPr>
              <w:spacing w:after="0"/>
              <w:rPr>
                <w:sz w:val="20"/>
                <w:szCs w:val="20"/>
                <w:color w:val="auto"/>
              </w:rPr>
            </w:pPr>
          </w:p>
        </w:tc>
        <w:tc>
          <w:tcPr>
            <w:tcW w:w="112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color w:val="auto"/>
              </w:rPr>
              <w:t>(24)</w:t>
            </w:r>
          </w:p>
        </w:tc>
        <w:tc>
          <w:tcPr>
            <w:tcW w:w="6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1360" w:type="dxa"/>
            <w:vAlign w:val="bottom"/>
            <w:tcBorders>
              <w:bottom w:val="single" w:sz="8" w:color="90158B"/>
            </w:tcBorders>
            <w:gridSpan w:val="2"/>
          </w:tcPr>
          <w:p>
            <w:pPr>
              <w:jc w:val="right"/>
              <w:ind w:right="20"/>
              <w:spacing w:after="0"/>
              <w:rPr>
                <w:sz w:val="20"/>
                <w:szCs w:val="20"/>
                <w:color w:val="auto"/>
              </w:rPr>
            </w:pPr>
            <w:r>
              <w:rPr>
                <w:rFonts w:ascii="Arial" w:cs="Arial" w:eastAsia="Arial" w:hAnsi="Arial"/>
                <w:sz w:val="16"/>
                <w:szCs w:val="16"/>
                <w:i w:val="1"/>
                <w:iCs w:val="1"/>
                <w:color w:val="auto"/>
              </w:rPr>
              <w:t>NM</w:t>
            </w:r>
          </w:p>
        </w:tc>
      </w:tr>
      <w:tr>
        <w:trPr>
          <w:trHeight w:val="242"/>
        </w:trPr>
        <w:tc>
          <w:tcPr>
            <w:tcW w:w="436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530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565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6"/>
                <w:szCs w:val="16"/>
                <w:color w:val="auto"/>
              </w:rPr>
              <w:t>13.3 %</w:t>
            </w:r>
          </w:p>
        </w:tc>
      </w:tr>
      <w:tr>
        <w:trPr>
          <w:trHeight w:val="20"/>
        </w:trPr>
        <w:tc>
          <w:tcPr>
            <w:tcW w:w="4360" w:type="dxa"/>
            <w:vAlign w:val="bottom"/>
            <w:tcBorders>
              <w:bottom w:val="single" w:sz="8" w:color="90158B"/>
            </w:tcBorders>
          </w:tcPr>
          <w:p>
            <w:pPr>
              <w:spacing w:after="0" w:line="20" w:lineRule="exact"/>
              <w:rPr>
                <w:sz w:val="1"/>
                <w:szCs w:val="1"/>
                <w:color w:val="auto"/>
              </w:rPr>
            </w:pPr>
          </w:p>
        </w:tc>
        <w:tc>
          <w:tcPr>
            <w:tcW w:w="120" w:type="dxa"/>
            <w:vAlign w:val="bottom"/>
            <w:tcBorders>
              <w:top w:val="single" w:sz="8" w:color="90158B"/>
              <w:bottom w:val="single" w:sz="8" w:color="90158B"/>
            </w:tcBorders>
          </w:tcPr>
          <w:p>
            <w:pPr>
              <w:spacing w:after="0" w:line="20" w:lineRule="exact"/>
              <w:rPr>
                <w:sz w:val="1"/>
                <w:szCs w:val="1"/>
                <w:color w:val="auto"/>
              </w:rPr>
            </w:pPr>
          </w:p>
        </w:tc>
        <w:tc>
          <w:tcPr>
            <w:tcW w:w="1080" w:type="dxa"/>
            <w:vAlign w:val="bottom"/>
            <w:tcBorders>
              <w:top w:val="single" w:sz="8" w:color="90158B"/>
              <w:bottom w:val="single" w:sz="8" w:color="90158B"/>
            </w:tcBorders>
          </w:tcPr>
          <w:p>
            <w:pPr>
              <w:spacing w:after="0" w:line="20" w:lineRule="exact"/>
              <w:rPr>
                <w:sz w:val="1"/>
                <w:szCs w:val="1"/>
                <w:color w:val="auto"/>
              </w:rPr>
            </w:pPr>
          </w:p>
        </w:tc>
        <w:tc>
          <w:tcPr>
            <w:tcW w:w="40" w:type="dxa"/>
            <w:vAlign w:val="bottom"/>
            <w:tcBorders>
              <w:top w:val="single" w:sz="8" w:color="90158B"/>
              <w:bottom w:val="single" w:sz="8" w:color="90158B"/>
            </w:tcBorders>
          </w:tcPr>
          <w:p>
            <w:pPr>
              <w:spacing w:after="0" w:line="20" w:lineRule="exact"/>
              <w:rPr>
                <w:sz w:val="1"/>
                <w:szCs w:val="1"/>
                <w:color w:val="auto"/>
              </w:rPr>
            </w:pPr>
          </w:p>
        </w:tc>
        <w:tc>
          <w:tcPr>
            <w:tcW w:w="60" w:type="dxa"/>
            <w:vAlign w:val="bottom"/>
            <w:tcBorders>
              <w:bottom w:val="single" w:sz="8" w:color="90158B"/>
            </w:tcBorders>
          </w:tcPr>
          <w:p>
            <w:pPr>
              <w:spacing w:after="0" w:line="20" w:lineRule="exact"/>
              <w:rPr>
                <w:sz w:val="1"/>
                <w:szCs w:val="1"/>
                <w:color w:val="auto"/>
              </w:rPr>
            </w:pPr>
          </w:p>
        </w:tc>
        <w:tc>
          <w:tcPr>
            <w:tcW w:w="40" w:type="dxa"/>
            <w:vAlign w:val="bottom"/>
            <w:tcBorders>
              <w:bottom w:val="single" w:sz="8" w:color="90158B"/>
            </w:tcBorders>
          </w:tcPr>
          <w:p>
            <w:pPr>
              <w:spacing w:after="0" w:line="20" w:lineRule="exact"/>
              <w:rPr>
                <w:sz w:val="1"/>
                <w:szCs w:val="1"/>
                <w:color w:val="auto"/>
              </w:rPr>
            </w:pPr>
          </w:p>
        </w:tc>
        <w:tc>
          <w:tcPr>
            <w:tcW w:w="140" w:type="dxa"/>
            <w:vAlign w:val="bottom"/>
            <w:tcBorders>
              <w:top w:val="single" w:sz="8" w:color="90158B"/>
              <w:bottom w:val="single" w:sz="8" w:color="90158B"/>
            </w:tcBorders>
          </w:tcPr>
          <w:p>
            <w:pPr>
              <w:spacing w:after="0" w:line="20" w:lineRule="exact"/>
              <w:rPr>
                <w:sz w:val="1"/>
                <w:szCs w:val="1"/>
                <w:color w:val="auto"/>
              </w:rPr>
            </w:pPr>
          </w:p>
        </w:tc>
        <w:tc>
          <w:tcPr>
            <w:tcW w:w="1140" w:type="dxa"/>
            <w:vAlign w:val="bottom"/>
            <w:tcBorders>
              <w:top w:val="single" w:sz="8" w:color="90158B"/>
              <w:bottom w:val="single" w:sz="8" w:color="90158B"/>
            </w:tcBorders>
          </w:tcPr>
          <w:p>
            <w:pPr>
              <w:spacing w:after="0" w:line="20" w:lineRule="exact"/>
              <w:rPr>
                <w:sz w:val="1"/>
                <w:szCs w:val="1"/>
                <w:color w:val="auto"/>
              </w:rPr>
            </w:pPr>
          </w:p>
        </w:tc>
        <w:tc>
          <w:tcPr>
            <w:tcW w:w="40" w:type="dxa"/>
            <w:vAlign w:val="bottom"/>
            <w:tcBorders>
              <w:top w:val="single" w:sz="8" w:color="90158B"/>
              <w:bottom w:val="single" w:sz="8" w:color="90158B"/>
            </w:tcBorders>
          </w:tcPr>
          <w:p>
            <w:pPr>
              <w:spacing w:after="0" w:line="20" w:lineRule="exact"/>
              <w:rPr>
                <w:sz w:val="1"/>
                <w:szCs w:val="1"/>
                <w:color w:val="auto"/>
              </w:rPr>
            </w:pPr>
          </w:p>
        </w:tc>
        <w:tc>
          <w:tcPr>
            <w:tcW w:w="40" w:type="dxa"/>
            <w:vAlign w:val="bottom"/>
            <w:tcBorders>
              <w:bottom w:val="single" w:sz="8" w:color="90158B"/>
            </w:tcBorders>
          </w:tcPr>
          <w:p>
            <w:pPr>
              <w:spacing w:after="0" w:line="20" w:lineRule="exact"/>
              <w:rPr>
                <w:sz w:val="1"/>
                <w:szCs w:val="1"/>
                <w:color w:val="auto"/>
              </w:rPr>
            </w:pPr>
          </w:p>
        </w:tc>
        <w:tc>
          <w:tcPr>
            <w:tcW w:w="40" w:type="dxa"/>
            <w:vAlign w:val="bottom"/>
            <w:tcBorders>
              <w:bottom w:val="single" w:sz="8" w:color="90158B"/>
            </w:tcBorders>
          </w:tcPr>
          <w:p>
            <w:pPr>
              <w:spacing w:after="0" w:line="20" w:lineRule="exact"/>
              <w:rPr>
                <w:sz w:val="1"/>
                <w:szCs w:val="1"/>
                <w:color w:val="auto"/>
              </w:rPr>
            </w:pPr>
          </w:p>
        </w:tc>
        <w:tc>
          <w:tcPr>
            <w:tcW w:w="160" w:type="dxa"/>
            <w:vAlign w:val="bottom"/>
            <w:tcBorders>
              <w:top w:val="single" w:sz="8" w:color="90158B"/>
              <w:bottom w:val="single" w:sz="8" w:color="90158B"/>
            </w:tcBorders>
          </w:tcPr>
          <w:p>
            <w:pPr>
              <w:spacing w:after="0" w:line="20" w:lineRule="exact"/>
              <w:rPr>
                <w:sz w:val="1"/>
                <w:szCs w:val="1"/>
                <w:color w:val="auto"/>
              </w:rPr>
            </w:pPr>
          </w:p>
        </w:tc>
        <w:tc>
          <w:tcPr>
            <w:tcW w:w="1140" w:type="dxa"/>
            <w:vAlign w:val="bottom"/>
            <w:tcBorders>
              <w:top w:val="single" w:sz="8" w:color="90158B"/>
              <w:bottom w:val="single" w:sz="8" w:color="90158B"/>
            </w:tcBorders>
          </w:tcPr>
          <w:p>
            <w:pPr>
              <w:spacing w:after="0" w:line="20" w:lineRule="exact"/>
              <w:rPr>
                <w:sz w:val="1"/>
                <w:szCs w:val="1"/>
                <w:color w:val="auto"/>
              </w:rPr>
            </w:pPr>
          </w:p>
        </w:tc>
        <w:tc>
          <w:tcPr>
            <w:tcW w:w="40" w:type="dxa"/>
            <w:vAlign w:val="bottom"/>
            <w:tcBorders>
              <w:top w:val="single" w:sz="8" w:color="90158B"/>
              <w:bottom w:val="single" w:sz="8" w:color="90158B"/>
            </w:tcBorders>
          </w:tcPr>
          <w:p>
            <w:pPr>
              <w:spacing w:after="0" w:line="20" w:lineRule="exact"/>
              <w:rPr>
                <w:sz w:val="1"/>
                <w:szCs w:val="1"/>
                <w:color w:val="auto"/>
              </w:rPr>
            </w:pPr>
          </w:p>
        </w:tc>
        <w:tc>
          <w:tcPr>
            <w:tcW w:w="80" w:type="dxa"/>
            <w:vAlign w:val="bottom"/>
            <w:tcBorders>
              <w:bottom w:val="single" w:sz="8" w:color="90158B"/>
            </w:tcBorders>
          </w:tcPr>
          <w:p>
            <w:pPr>
              <w:spacing w:after="0" w:line="20" w:lineRule="exact"/>
              <w:rPr>
                <w:sz w:val="1"/>
                <w:szCs w:val="1"/>
                <w:color w:val="auto"/>
              </w:rPr>
            </w:pPr>
          </w:p>
        </w:tc>
        <w:tc>
          <w:tcPr>
            <w:tcW w:w="140" w:type="dxa"/>
            <w:vAlign w:val="bottom"/>
            <w:tcBorders>
              <w:top w:val="single" w:sz="8" w:color="90158B"/>
              <w:bottom w:val="single" w:sz="8" w:color="90158B"/>
            </w:tcBorders>
          </w:tcPr>
          <w:p>
            <w:pPr>
              <w:spacing w:after="0" w:line="20" w:lineRule="exact"/>
              <w:rPr>
                <w:sz w:val="1"/>
                <w:szCs w:val="1"/>
                <w:color w:val="auto"/>
              </w:rPr>
            </w:pPr>
          </w:p>
        </w:tc>
        <w:tc>
          <w:tcPr>
            <w:tcW w:w="1080" w:type="dxa"/>
            <w:vAlign w:val="bottom"/>
            <w:tcBorders>
              <w:top w:val="single" w:sz="8" w:color="90158B"/>
              <w:bottom w:val="single" w:sz="8" w:color="90158B"/>
            </w:tcBorders>
          </w:tcPr>
          <w:p>
            <w:pPr>
              <w:spacing w:after="0" w:line="20" w:lineRule="exact"/>
              <w:rPr>
                <w:sz w:val="1"/>
                <w:szCs w:val="1"/>
                <w:color w:val="auto"/>
              </w:rPr>
            </w:pPr>
          </w:p>
        </w:tc>
        <w:tc>
          <w:tcPr>
            <w:tcW w:w="40" w:type="dxa"/>
            <w:vAlign w:val="bottom"/>
            <w:tcBorders>
              <w:top w:val="single" w:sz="8" w:color="90158B"/>
              <w:bottom w:val="single" w:sz="8" w:color="90158B"/>
            </w:tcBorders>
          </w:tcPr>
          <w:p>
            <w:pPr>
              <w:spacing w:after="0" w:line="20" w:lineRule="exact"/>
              <w:rPr>
                <w:sz w:val="1"/>
                <w:szCs w:val="1"/>
                <w:color w:val="auto"/>
              </w:rPr>
            </w:pPr>
          </w:p>
        </w:tc>
        <w:tc>
          <w:tcPr>
            <w:tcW w:w="60" w:type="dxa"/>
            <w:vAlign w:val="bottom"/>
            <w:tcBorders>
              <w:bottom w:val="single" w:sz="8" w:color="90158B"/>
            </w:tcBorders>
          </w:tcPr>
          <w:p>
            <w:pPr>
              <w:spacing w:after="0" w:line="20" w:lineRule="exact"/>
              <w:rPr>
                <w:sz w:val="1"/>
                <w:szCs w:val="1"/>
                <w:color w:val="auto"/>
              </w:rPr>
            </w:pPr>
          </w:p>
        </w:tc>
        <w:tc>
          <w:tcPr>
            <w:tcW w:w="40" w:type="dxa"/>
            <w:vAlign w:val="bottom"/>
            <w:tcBorders>
              <w:bottom w:val="single" w:sz="8" w:color="90158B"/>
            </w:tcBorders>
          </w:tcPr>
          <w:p>
            <w:pPr>
              <w:spacing w:after="0" w:line="20" w:lineRule="exact"/>
              <w:rPr>
                <w:sz w:val="1"/>
                <w:szCs w:val="1"/>
                <w:color w:val="auto"/>
              </w:rPr>
            </w:pPr>
          </w:p>
        </w:tc>
        <w:tc>
          <w:tcPr>
            <w:tcW w:w="1320" w:type="dxa"/>
            <w:vAlign w:val="bottom"/>
            <w:tcBorders>
              <w:top w:val="single" w:sz="8" w:color="90158B"/>
              <w:bottom w:val="single" w:sz="8" w:color="90158B"/>
            </w:tcBorders>
          </w:tcPr>
          <w:p>
            <w:pPr>
              <w:spacing w:after="0" w:line="20" w:lineRule="exact"/>
              <w:rPr>
                <w:sz w:val="1"/>
                <w:szCs w:val="1"/>
                <w:color w:val="auto"/>
              </w:rPr>
            </w:pPr>
          </w:p>
        </w:tc>
        <w:tc>
          <w:tcPr>
            <w:tcW w:w="40" w:type="dxa"/>
            <w:vAlign w:val="bottom"/>
            <w:tcBorders>
              <w:top w:val="single" w:sz="8" w:color="90158B"/>
              <w:bottom w:val="single" w:sz="8" w:color="90158B"/>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NM - Not Meaningful</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(1) Asset markdowns associated with restructuring activities were recorded to "Cost of revenues"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8520" w:type="dxa"/>
        <w:tblCellMar>
          <w:top w:w="0" w:type="dxa"/>
          <w:left w:w="0" w:type="dxa"/>
          <w:bottom w:w="0" w:type="dxa"/>
          <w:right w:w="0" w:type="dxa"/>
        </w:tblCellMar>
      </w:tblPr>
      <w:tr>
        <w:trPr>
          <w:trHeight w:val="190"/>
        </w:trPr>
        <w:tc>
          <w:tcPr>
            <w:tcW w:w="2340" w:type="dxa"/>
            <w:vAlign w:val="bottom"/>
          </w:tcPr>
          <w:p>
            <w:pPr>
              <w:spacing w:after="0"/>
              <w:rPr>
                <w:sz w:val="20"/>
                <w:szCs w:val="20"/>
                <w:color w:val="auto"/>
              </w:rPr>
            </w:pPr>
            <w:r>
              <w:rPr>
                <w:rFonts w:ascii="Arial" w:cs="Arial" w:eastAsia="Arial" w:hAnsi="Arial"/>
                <w:sz w:val="14"/>
                <w:szCs w:val="14"/>
                <w:color w:val="901588"/>
              </w:rPr>
              <w:t>Leidos Holdings, Inc. Exhibit 99.1</w:t>
            </w:r>
          </w:p>
        </w:tc>
        <w:tc>
          <w:tcPr>
            <w:tcW w:w="360" w:type="dxa"/>
            <w:vAlign w:val="bottom"/>
          </w:tcPr>
          <w:p>
            <w:pPr>
              <w:jc w:val="right"/>
              <w:spacing w:after="0"/>
              <w:rPr>
                <w:sz w:val="20"/>
                <w:szCs w:val="20"/>
                <w:color w:val="auto"/>
              </w:rPr>
            </w:pPr>
            <w:r>
              <w:rPr>
                <w:rFonts w:ascii="Arial" w:cs="Arial" w:eastAsia="Arial" w:hAnsi="Arial"/>
                <w:sz w:val="14"/>
                <w:szCs w:val="14"/>
                <w:color w:val="901588"/>
              </w:rPr>
              <w:t>16</w:t>
            </w:r>
          </w:p>
        </w:tc>
      </w:tr>
    </w:tbl>
    <w:p>
      <w:pPr>
        <w:sectPr>
          <w:pgSz w:w="11900" w:h="16838" w:orient="portrait"/>
          <w:cols w:equalWidth="0" w:num="1">
            <w:col w:w="11240"/>
          </w:cols>
          <w:pgMar w:left="320" w:top="814"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B15BAC"/>
        </w:rPr>
        <w:t>LEIDOS HOLDINGS,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UNAUDITED NON-GAAP FINANCIAL MEASURES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percentages)</w:t>
      </w:r>
    </w:p>
    <w:p>
      <w:pPr>
        <w:spacing w:after="0" w:line="140"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 following table presents the reconciliation of free cash flow to net cash provided by operating activities as well as the calculation of operating cash flow and free cash flow conversion ratios: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00" w:type="dxa"/>
            <w:vAlign w:val="bottom"/>
          </w:tcPr>
          <w:p>
            <w:pPr>
              <w:spacing w:after="0"/>
              <w:rPr>
                <w:sz w:val="19"/>
                <w:szCs w:val="19"/>
                <w:color w:val="auto"/>
              </w:rPr>
            </w:pPr>
          </w:p>
        </w:tc>
        <w:tc>
          <w:tcPr>
            <w:tcW w:w="580" w:type="dxa"/>
            <w:vAlign w:val="bottom"/>
            <w:tcBorders>
              <w:bottom w:val="single" w:sz="8" w:color="90158B"/>
            </w:tcBorders>
          </w:tcPr>
          <w:p>
            <w:pPr>
              <w:spacing w:after="0"/>
              <w:rPr>
                <w:sz w:val="19"/>
                <w:szCs w:val="19"/>
                <w:color w:val="auto"/>
              </w:rPr>
            </w:pPr>
          </w:p>
        </w:tc>
        <w:tc>
          <w:tcPr>
            <w:tcW w:w="2460" w:type="dxa"/>
            <w:vAlign w:val="bottom"/>
            <w:tcBorders>
              <w:bottom w:val="single" w:sz="8" w:color="90158B"/>
            </w:tcBorders>
            <w:gridSpan w:val="4"/>
          </w:tcPr>
          <w:p>
            <w:pPr>
              <w:jc w:val="right"/>
              <w:ind w:right="180"/>
              <w:spacing w:after="0"/>
              <w:rPr>
                <w:sz w:val="20"/>
                <w:szCs w:val="20"/>
                <w:color w:val="auto"/>
              </w:rPr>
            </w:pPr>
            <w:r>
              <w:rPr>
                <w:rFonts w:ascii="Arial" w:cs="Arial" w:eastAsia="Arial" w:hAnsi="Arial"/>
                <w:sz w:val="16"/>
                <w:szCs w:val="16"/>
                <w:b w:val="1"/>
                <w:bCs w:val="1"/>
                <w:color w:val="auto"/>
              </w:rPr>
              <w:t>Three Months Ended</w:t>
            </w:r>
          </w:p>
        </w:tc>
        <w:tc>
          <w:tcPr>
            <w:tcW w:w="1100" w:type="dxa"/>
            <w:vAlign w:val="bottom"/>
            <w:tcBorders>
              <w:bottom w:val="single" w:sz="8" w:color="90158B"/>
            </w:tcBorders>
          </w:tcPr>
          <w:p>
            <w:pPr>
              <w:spacing w:after="0"/>
              <w:rPr>
                <w:sz w:val="19"/>
                <w:szCs w:val="19"/>
                <w:color w:val="auto"/>
              </w:rPr>
            </w:pPr>
          </w:p>
        </w:tc>
      </w:tr>
      <w:tr>
        <w:trPr>
          <w:trHeight w:val="236"/>
        </w:trPr>
        <w:tc>
          <w:tcPr>
            <w:tcW w:w="7100" w:type="dxa"/>
            <w:vAlign w:val="bottom"/>
            <w:tcBorders>
              <w:bottom w:val="single" w:sz="8" w:color="90158B"/>
            </w:tcBorders>
          </w:tcPr>
          <w:p>
            <w:pPr>
              <w:spacing w:after="0"/>
              <w:rPr>
                <w:sz w:val="20"/>
                <w:szCs w:val="20"/>
                <w:color w:val="auto"/>
              </w:rPr>
            </w:pPr>
          </w:p>
        </w:tc>
        <w:tc>
          <w:tcPr>
            <w:tcW w:w="580" w:type="dxa"/>
            <w:vAlign w:val="bottom"/>
            <w:tcBorders>
              <w:bottom w:val="single" w:sz="8" w:color="90158B"/>
            </w:tcBorders>
            <w:shd w:val="clear" w:color="auto" w:fill="F4E8F3"/>
          </w:tcPr>
          <w:p>
            <w:pPr>
              <w:spacing w:after="0"/>
              <w:rPr>
                <w:sz w:val="20"/>
                <w:szCs w:val="20"/>
                <w:color w:val="auto"/>
              </w:rPr>
            </w:pPr>
          </w:p>
        </w:tc>
        <w:tc>
          <w:tcPr>
            <w:tcW w:w="1460" w:type="dxa"/>
            <w:vAlign w:val="bottom"/>
            <w:tcBorders>
              <w:bottom w:val="single" w:sz="8" w:color="90158B"/>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April 3, 2026</w:t>
            </w:r>
          </w:p>
        </w:tc>
        <w:tc>
          <w:tcPr>
            <w:tcW w:w="100" w:type="dxa"/>
            <w:vAlign w:val="bottom"/>
            <w:tcBorders>
              <w:bottom w:val="single" w:sz="8" w:color="90158B"/>
            </w:tcBorders>
          </w:tcPr>
          <w:p>
            <w:pPr>
              <w:spacing w:after="0"/>
              <w:rPr>
                <w:sz w:val="20"/>
                <w:szCs w:val="20"/>
                <w:color w:val="auto"/>
              </w:rPr>
            </w:pPr>
          </w:p>
        </w:tc>
        <w:tc>
          <w:tcPr>
            <w:tcW w:w="900" w:type="dxa"/>
            <w:vAlign w:val="bottom"/>
            <w:tcBorders>
              <w:bottom w:val="single" w:sz="8" w:color="90158B"/>
            </w:tcBorders>
          </w:tcPr>
          <w:p>
            <w:pPr>
              <w:spacing w:after="0"/>
              <w:rPr>
                <w:sz w:val="20"/>
                <w:szCs w:val="20"/>
                <w:color w:val="auto"/>
              </w:rPr>
            </w:pPr>
          </w:p>
        </w:tc>
        <w:tc>
          <w:tcPr>
            <w:tcW w:w="11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April 4, 2025</w:t>
            </w:r>
          </w:p>
        </w:tc>
      </w:tr>
      <w:tr>
        <w:trPr>
          <w:trHeight w:val="237"/>
        </w:trPr>
        <w:tc>
          <w:tcPr>
            <w:tcW w:w="71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580" w:type="dxa"/>
            <w:vAlign w:val="bottom"/>
            <w:tcBorders>
              <w:bottom w:val="single" w:sz="8" w:color="DBDBDB"/>
            </w:tcBorders>
            <w:shd w:val="clear" w:color="auto" w:fill="F4E8F3"/>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301</w:t>
            </w:r>
          </w:p>
        </w:tc>
        <w:tc>
          <w:tcPr>
            <w:tcW w:w="160" w:type="dxa"/>
            <w:vAlign w:val="bottom"/>
            <w:tcBorders>
              <w:bottom w:val="single" w:sz="8" w:color="DBDBDB"/>
            </w:tcBorders>
            <w:shd w:val="clear" w:color="auto" w:fill="F4E8F3"/>
          </w:tcPr>
          <w:p>
            <w:pPr>
              <w:spacing w:after="0"/>
              <w:rPr>
                <w:sz w:val="20"/>
                <w:szCs w:val="20"/>
                <w:color w:val="auto"/>
              </w:rPr>
            </w:pPr>
          </w:p>
        </w:tc>
        <w:tc>
          <w:tcPr>
            <w:tcW w:w="1000" w:type="dxa"/>
            <w:vAlign w:val="bottom"/>
            <w:tcBorders>
              <w:bottom w:val="single" w:sz="8" w:color="DBDBDB"/>
            </w:tcBorders>
            <w:gridSpan w:val="2"/>
          </w:tcPr>
          <w:p>
            <w:pPr>
              <w:jc w:val="right"/>
              <w:ind w:right="7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58</w:t>
            </w:r>
          </w:p>
        </w:tc>
      </w:tr>
      <w:tr>
        <w:trPr>
          <w:trHeight w:val="237"/>
        </w:trPr>
        <w:tc>
          <w:tcPr>
            <w:tcW w:w="71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Payments for property, equipment and software</w:t>
            </w:r>
          </w:p>
        </w:tc>
        <w:tc>
          <w:tcPr>
            <w:tcW w:w="580" w:type="dxa"/>
            <w:vAlign w:val="bottom"/>
            <w:tcBorders>
              <w:bottom w:val="single" w:sz="8" w:color="90158B"/>
            </w:tcBorders>
            <w:shd w:val="clear" w:color="auto" w:fill="F4E8F3"/>
          </w:tcPr>
          <w:p>
            <w:pPr>
              <w:spacing w:after="0"/>
              <w:rPr>
                <w:sz w:val="20"/>
                <w:szCs w:val="20"/>
                <w:color w:val="auto"/>
              </w:rPr>
            </w:pPr>
          </w:p>
        </w:tc>
        <w:tc>
          <w:tcPr>
            <w:tcW w:w="13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(31)</w:t>
            </w:r>
          </w:p>
        </w:tc>
        <w:tc>
          <w:tcPr>
            <w:tcW w:w="160" w:type="dxa"/>
            <w:vAlign w:val="bottom"/>
            <w:tcBorders>
              <w:bottom w:val="single" w:sz="8" w:color="90158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900" w:type="dxa"/>
            <w:vAlign w:val="bottom"/>
            <w:tcBorders>
              <w:bottom w:val="single" w:sz="8" w:color="90158B"/>
            </w:tcBorders>
          </w:tcPr>
          <w:p>
            <w:pPr>
              <w:spacing w:after="0"/>
              <w:rPr>
                <w:sz w:val="20"/>
                <w:szCs w:val="20"/>
                <w:color w:val="auto"/>
              </w:rPr>
            </w:pPr>
          </w:p>
        </w:tc>
        <w:tc>
          <w:tcPr>
            <w:tcW w:w="1100" w:type="dxa"/>
            <w:vAlign w:val="bottom"/>
            <w:tcBorders>
              <w:bottom w:val="single" w:sz="8" w:color="90158B"/>
            </w:tcBorders>
          </w:tcPr>
          <w:p>
            <w:pPr>
              <w:jc w:val="right"/>
              <w:ind w:right="79"/>
              <w:spacing w:after="0"/>
              <w:rPr>
                <w:sz w:val="20"/>
                <w:szCs w:val="20"/>
                <w:color w:val="auto"/>
              </w:rPr>
            </w:pPr>
            <w:r>
              <w:rPr>
                <w:rFonts w:ascii="Arial" w:cs="Arial" w:eastAsia="Arial" w:hAnsi="Arial"/>
                <w:sz w:val="16"/>
                <w:szCs w:val="16"/>
                <w:color w:val="auto"/>
              </w:rPr>
              <w:t>(22)</w:t>
            </w:r>
          </w:p>
        </w:tc>
      </w:tr>
      <w:tr>
        <w:trPr>
          <w:trHeight w:val="279"/>
        </w:trPr>
        <w:tc>
          <w:tcPr>
            <w:tcW w:w="7100" w:type="dxa"/>
            <w:vAlign w:val="bottom"/>
          </w:tcPr>
          <w:p>
            <w:pPr>
              <w:ind w:left="20"/>
              <w:spacing w:after="0"/>
              <w:rPr>
                <w:sz w:val="20"/>
                <w:szCs w:val="20"/>
                <w:color w:val="auto"/>
              </w:rPr>
            </w:pPr>
            <w:r>
              <w:rPr>
                <w:rFonts w:ascii="Arial" w:cs="Arial" w:eastAsia="Arial" w:hAnsi="Arial"/>
                <w:sz w:val="16"/>
                <w:szCs w:val="16"/>
                <w:color w:val="auto"/>
              </w:rPr>
              <w:t>Non-GAAP free cash flow</w:t>
            </w:r>
          </w:p>
        </w:tc>
        <w:tc>
          <w:tcPr>
            <w:tcW w:w="580" w:type="dxa"/>
            <w:vAlign w:val="bottom"/>
            <w:shd w:val="clear" w:color="auto" w:fill="F4E8F3"/>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270</w:t>
            </w:r>
          </w:p>
        </w:tc>
        <w:tc>
          <w:tcPr>
            <w:tcW w:w="160" w:type="dxa"/>
            <w:vAlign w:val="bottom"/>
            <w:shd w:val="clear" w:color="auto" w:fill="F4E8F3"/>
          </w:tcPr>
          <w:p>
            <w:pPr>
              <w:spacing w:after="0"/>
              <w:rPr>
                <w:sz w:val="24"/>
                <w:szCs w:val="24"/>
                <w:color w:val="auto"/>
              </w:rPr>
            </w:pPr>
          </w:p>
        </w:tc>
        <w:tc>
          <w:tcPr>
            <w:tcW w:w="100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36</w:t>
            </w:r>
          </w:p>
        </w:tc>
      </w:tr>
      <w:tr>
        <w:trPr>
          <w:trHeight w:val="238"/>
        </w:trPr>
        <w:tc>
          <w:tcPr>
            <w:tcW w:w="7100" w:type="dxa"/>
            <w:vAlign w:val="bottom"/>
            <w:tcBorders>
              <w:top w:val="single" w:sz="8" w:color="DBDBDB"/>
              <w:bottom w:val="single" w:sz="8" w:color="DBDBDB"/>
            </w:tcBorders>
          </w:tcPr>
          <w:p>
            <w:pPr>
              <w:spacing w:after="0"/>
              <w:rPr>
                <w:sz w:val="20"/>
                <w:szCs w:val="20"/>
                <w:color w:val="auto"/>
              </w:rPr>
            </w:pPr>
          </w:p>
        </w:tc>
        <w:tc>
          <w:tcPr>
            <w:tcW w:w="580" w:type="dxa"/>
            <w:vAlign w:val="bottom"/>
            <w:tcBorders>
              <w:top w:val="single" w:sz="8" w:color="90158B"/>
              <w:bottom w:val="single" w:sz="8" w:color="DBDBDB"/>
            </w:tcBorders>
            <w:shd w:val="clear" w:color="auto" w:fill="F4E8F3"/>
          </w:tcPr>
          <w:p>
            <w:pPr>
              <w:spacing w:after="0"/>
              <w:rPr>
                <w:sz w:val="20"/>
                <w:szCs w:val="20"/>
                <w:color w:val="auto"/>
              </w:rPr>
            </w:pPr>
          </w:p>
        </w:tc>
        <w:tc>
          <w:tcPr>
            <w:tcW w:w="1300" w:type="dxa"/>
            <w:vAlign w:val="bottom"/>
            <w:tcBorders>
              <w:top w:val="single" w:sz="8" w:color="90158B"/>
              <w:bottom w:val="single" w:sz="8" w:color="DBDBDB"/>
            </w:tcBorders>
            <w:shd w:val="clear" w:color="auto" w:fill="F4E8F3"/>
          </w:tcPr>
          <w:p>
            <w:pPr>
              <w:spacing w:after="0"/>
              <w:rPr>
                <w:sz w:val="20"/>
                <w:szCs w:val="20"/>
                <w:color w:val="auto"/>
              </w:rPr>
            </w:pPr>
          </w:p>
        </w:tc>
        <w:tc>
          <w:tcPr>
            <w:tcW w:w="160" w:type="dxa"/>
            <w:vAlign w:val="bottom"/>
            <w:tcBorders>
              <w:top w:val="single" w:sz="8" w:color="90158B"/>
              <w:bottom w:val="single" w:sz="8" w:color="DBDBDB"/>
            </w:tcBorders>
            <w:shd w:val="clear" w:color="auto" w:fill="F4E8F3"/>
          </w:tcPr>
          <w:p>
            <w:pPr>
              <w:spacing w:after="0"/>
              <w:rPr>
                <w:sz w:val="20"/>
                <w:szCs w:val="20"/>
                <w:color w:val="auto"/>
              </w:rPr>
            </w:pPr>
          </w:p>
        </w:tc>
        <w:tc>
          <w:tcPr>
            <w:tcW w:w="100" w:type="dxa"/>
            <w:vAlign w:val="bottom"/>
            <w:tcBorders>
              <w:top w:val="single" w:sz="8" w:color="DBDBDB"/>
              <w:bottom w:val="single" w:sz="8" w:color="DBDBDB"/>
            </w:tcBorders>
          </w:tcPr>
          <w:p>
            <w:pPr>
              <w:spacing w:after="0"/>
              <w:rPr>
                <w:sz w:val="20"/>
                <w:szCs w:val="20"/>
                <w:color w:val="auto"/>
              </w:rPr>
            </w:pPr>
          </w:p>
        </w:tc>
        <w:tc>
          <w:tcPr>
            <w:tcW w:w="900" w:type="dxa"/>
            <w:vAlign w:val="bottom"/>
            <w:tcBorders>
              <w:top w:val="single" w:sz="8" w:color="90158B"/>
              <w:bottom w:val="single" w:sz="8" w:color="DBDBDB"/>
            </w:tcBorders>
          </w:tcPr>
          <w:p>
            <w:pPr>
              <w:spacing w:after="0"/>
              <w:rPr>
                <w:sz w:val="20"/>
                <w:szCs w:val="20"/>
                <w:color w:val="auto"/>
              </w:rPr>
            </w:pPr>
          </w:p>
        </w:tc>
        <w:tc>
          <w:tcPr>
            <w:tcW w:w="1100" w:type="dxa"/>
            <w:vAlign w:val="bottom"/>
            <w:tcBorders>
              <w:top w:val="single" w:sz="8" w:color="90158B"/>
              <w:bottom w:val="single" w:sz="8" w:color="DBDBDB"/>
            </w:tcBorders>
          </w:tcPr>
          <w:p>
            <w:pPr>
              <w:spacing w:after="0"/>
              <w:rPr>
                <w:sz w:val="20"/>
                <w:szCs w:val="20"/>
                <w:color w:val="auto"/>
              </w:rPr>
            </w:pPr>
          </w:p>
        </w:tc>
      </w:tr>
      <w:tr>
        <w:trPr>
          <w:trHeight w:val="233"/>
        </w:trPr>
        <w:tc>
          <w:tcPr>
            <w:tcW w:w="71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580" w:type="dxa"/>
            <w:vAlign w:val="bottom"/>
            <w:tcBorders>
              <w:bottom w:val="single" w:sz="8" w:color="DBDBDB"/>
            </w:tcBorders>
            <w:shd w:val="clear" w:color="auto" w:fill="F4E8F3"/>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328</w:t>
            </w:r>
          </w:p>
        </w:tc>
        <w:tc>
          <w:tcPr>
            <w:tcW w:w="160" w:type="dxa"/>
            <w:vAlign w:val="bottom"/>
            <w:tcBorders>
              <w:bottom w:val="single" w:sz="8" w:color="DBDBDB"/>
            </w:tcBorders>
            <w:shd w:val="clear" w:color="auto" w:fill="F4E8F3"/>
          </w:tcPr>
          <w:p>
            <w:pPr>
              <w:spacing w:after="0"/>
              <w:rPr>
                <w:sz w:val="20"/>
                <w:szCs w:val="20"/>
                <w:color w:val="auto"/>
              </w:rPr>
            </w:pPr>
          </w:p>
        </w:tc>
        <w:tc>
          <w:tcPr>
            <w:tcW w:w="1000" w:type="dxa"/>
            <w:vAlign w:val="bottom"/>
            <w:tcBorders>
              <w:bottom w:val="single" w:sz="8" w:color="DBDBDB"/>
            </w:tcBorders>
            <w:gridSpan w:val="2"/>
          </w:tcPr>
          <w:p>
            <w:pPr>
              <w:jc w:val="right"/>
              <w:ind w:right="7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363</w:t>
            </w:r>
          </w:p>
        </w:tc>
      </w:tr>
      <w:tr>
        <w:trPr>
          <w:trHeight w:val="240"/>
        </w:trPr>
        <w:tc>
          <w:tcPr>
            <w:tcW w:w="7100" w:type="dxa"/>
            <w:vAlign w:val="bottom"/>
            <w:tcBorders>
              <w:bottom w:val="single" w:sz="8" w:color="DBDBDB"/>
            </w:tcBorders>
          </w:tcPr>
          <w:p>
            <w:pPr>
              <w:ind w:left="20"/>
              <w:spacing w:after="0" w:line="240" w:lineRule="exact"/>
              <w:rPr>
                <w:sz w:val="20"/>
                <w:szCs w:val="20"/>
                <w:color w:val="auto"/>
              </w:rPr>
            </w:pPr>
            <w:r>
              <w:rPr>
                <w:rFonts w:ascii="Arial" w:cs="Arial" w:eastAsia="Arial" w:hAnsi="Arial"/>
                <w:sz w:val="16"/>
                <w:szCs w:val="16"/>
                <w:color w:val="auto"/>
              </w:rPr>
              <w:t>Acquisition, integration and restructuring costs</w:t>
            </w:r>
            <w:r>
              <w:rPr>
                <w:rFonts w:ascii="Arial" w:cs="Arial" w:eastAsia="Arial" w:hAnsi="Arial"/>
                <w:sz w:val="21"/>
                <w:szCs w:val="21"/>
                <w:color w:val="auto"/>
                <w:vertAlign w:val="superscript"/>
              </w:rPr>
              <w:t>(1)(2)</w:t>
            </w:r>
          </w:p>
        </w:tc>
        <w:tc>
          <w:tcPr>
            <w:tcW w:w="580" w:type="dxa"/>
            <w:vAlign w:val="bottom"/>
            <w:tcBorders>
              <w:bottom w:val="single" w:sz="8" w:color="DBDBDB"/>
            </w:tcBorders>
            <w:shd w:val="clear" w:color="auto" w:fill="F4E8F3"/>
          </w:tcPr>
          <w:p>
            <w:pPr>
              <w:spacing w:after="0"/>
              <w:rPr>
                <w:sz w:val="20"/>
                <w:szCs w:val="20"/>
                <w:color w:val="auto"/>
              </w:rPr>
            </w:pPr>
          </w:p>
        </w:tc>
        <w:tc>
          <w:tcPr>
            <w:tcW w:w="13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29</w:t>
            </w:r>
          </w:p>
        </w:tc>
        <w:tc>
          <w:tcPr>
            <w:tcW w:w="16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900" w:type="dxa"/>
            <w:vAlign w:val="bottom"/>
            <w:tcBorders>
              <w:bottom w:val="single" w:sz="8" w:color="DBDBDB"/>
            </w:tcBorders>
          </w:tcPr>
          <w:p>
            <w:pPr>
              <w:spacing w:after="0"/>
              <w:rPr>
                <w:sz w:val="20"/>
                <w:szCs w:val="20"/>
                <w:color w:val="auto"/>
              </w:rPr>
            </w:pPr>
          </w:p>
        </w:tc>
        <w:tc>
          <w:tcPr>
            <w:tcW w:w="110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4</w:t>
            </w:r>
          </w:p>
        </w:tc>
      </w:tr>
      <w:tr>
        <w:trPr>
          <w:trHeight w:val="236"/>
        </w:trPr>
        <w:tc>
          <w:tcPr>
            <w:tcW w:w="7100" w:type="dxa"/>
            <w:vAlign w:val="bottom"/>
            <w:tcBorders>
              <w:bottom w:val="single" w:sz="8" w:color="DBDBDB"/>
            </w:tcBorders>
          </w:tcPr>
          <w:p>
            <w:pPr>
              <w:ind w:left="20"/>
              <w:spacing w:after="0" w:line="237" w:lineRule="exact"/>
              <w:rPr>
                <w:sz w:val="20"/>
                <w:szCs w:val="20"/>
                <w:color w:val="auto"/>
              </w:rPr>
            </w:pPr>
            <w:r>
              <w:rPr>
                <w:rFonts w:ascii="Arial" w:cs="Arial" w:eastAsia="Arial" w:hAnsi="Arial"/>
                <w:sz w:val="16"/>
                <w:szCs w:val="16"/>
                <w:color w:val="auto"/>
              </w:rPr>
              <w:t>Amortization of acquired intangibles</w:t>
            </w:r>
            <w:r>
              <w:rPr>
                <w:rFonts w:ascii="Arial" w:cs="Arial" w:eastAsia="Arial" w:hAnsi="Arial"/>
                <w:sz w:val="21"/>
                <w:szCs w:val="21"/>
                <w:color w:val="auto"/>
                <w:vertAlign w:val="superscript"/>
              </w:rPr>
              <w:t>(1)</w:t>
            </w:r>
          </w:p>
        </w:tc>
        <w:tc>
          <w:tcPr>
            <w:tcW w:w="580" w:type="dxa"/>
            <w:vAlign w:val="bottom"/>
            <w:tcBorders>
              <w:bottom w:val="single" w:sz="8" w:color="DBDBDB"/>
            </w:tcBorders>
            <w:shd w:val="clear" w:color="auto" w:fill="F4E8F3"/>
          </w:tcPr>
          <w:p>
            <w:pPr>
              <w:spacing w:after="0"/>
              <w:rPr>
                <w:sz w:val="20"/>
                <w:szCs w:val="20"/>
                <w:color w:val="auto"/>
              </w:rPr>
            </w:pPr>
          </w:p>
        </w:tc>
        <w:tc>
          <w:tcPr>
            <w:tcW w:w="13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w:t>
            </w:r>
          </w:p>
        </w:tc>
        <w:tc>
          <w:tcPr>
            <w:tcW w:w="160" w:type="dxa"/>
            <w:vAlign w:val="bottom"/>
            <w:tcBorders>
              <w:bottom w:val="single" w:sz="8" w:color="DBDBDB"/>
            </w:tcBorders>
            <w:shd w:val="clear" w:color="auto" w:fill="F4E8F3"/>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900" w:type="dxa"/>
            <w:vAlign w:val="bottom"/>
            <w:tcBorders>
              <w:bottom w:val="single" w:sz="8" w:color="DBDBDB"/>
            </w:tcBorders>
          </w:tcPr>
          <w:p>
            <w:pPr>
              <w:spacing w:after="0"/>
              <w:rPr>
                <w:sz w:val="20"/>
                <w:szCs w:val="20"/>
                <w:color w:val="auto"/>
              </w:rPr>
            </w:pPr>
          </w:p>
        </w:tc>
        <w:tc>
          <w:tcPr>
            <w:tcW w:w="1100" w:type="dxa"/>
            <w:vAlign w:val="bottom"/>
            <w:tcBorders>
              <w:bottom w:val="single" w:sz="8" w:color="DBDBDB"/>
            </w:tcBorders>
          </w:tcPr>
          <w:p>
            <w:pPr>
              <w:jc w:val="right"/>
              <w:ind w:right="119"/>
              <w:spacing w:after="0"/>
              <w:rPr>
                <w:sz w:val="20"/>
                <w:szCs w:val="20"/>
                <w:color w:val="auto"/>
              </w:rPr>
            </w:pPr>
            <w:r>
              <w:rPr>
                <w:rFonts w:ascii="Arial" w:cs="Arial" w:eastAsia="Arial" w:hAnsi="Arial"/>
                <w:sz w:val="16"/>
                <w:szCs w:val="16"/>
                <w:color w:val="auto"/>
              </w:rPr>
              <w:t>22</w:t>
            </w:r>
          </w:p>
        </w:tc>
      </w:tr>
      <w:tr>
        <w:trPr>
          <w:trHeight w:val="237"/>
        </w:trPr>
        <w:tc>
          <w:tcPr>
            <w:tcW w:w="7100" w:type="dxa"/>
            <w:vAlign w:val="bottom"/>
            <w:tcBorders>
              <w:bottom w:val="single" w:sz="8" w:color="B2B2B2"/>
            </w:tcBorders>
          </w:tcPr>
          <w:p>
            <w:pPr>
              <w:ind w:left="20"/>
              <w:spacing w:after="0" w:line="237" w:lineRule="exact"/>
              <w:rPr>
                <w:sz w:val="20"/>
                <w:szCs w:val="20"/>
                <w:color w:val="auto"/>
              </w:rPr>
            </w:pPr>
            <w:r>
              <w:rPr>
                <w:rFonts w:ascii="Arial" w:cs="Arial" w:eastAsia="Arial" w:hAnsi="Arial"/>
                <w:sz w:val="16"/>
                <w:szCs w:val="16"/>
                <w:color w:val="auto"/>
              </w:rPr>
              <w:t>Settlement loss on pension plan buy-out</w:t>
            </w:r>
            <w:r>
              <w:rPr>
                <w:rFonts w:ascii="Arial" w:cs="Arial" w:eastAsia="Arial" w:hAnsi="Arial"/>
                <w:sz w:val="21"/>
                <w:szCs w:val="21"/>
                <w:color w:val="auto"/>
                <w:vertAlign w:val="superscript"/>
              </w:rPr>
              <w:t>(1)</w:t>
            </w:r>
          </w:p>
        </w:tc>
        <w:tc>
          <w:tcPr>
            <w:tcW w:w="580" w:type="dxa"/>
            <w:vAlign w:val="bottom"/>
            <w:tcBorders>
              <w:bottom w:val="single" w:sz="8" w:color="B2B2B2"/>
            </w:tcBorders>
            <w:shd w:val="clear" w:color="auto" w:fill="F4E8F3"/>
          </w:tcPr>
          <w:p>
            <w:pPr>
              <w:spacing w:after="0"/>
              <w:rPr>
                <w:sz w:val="20"/>
                <w:szCs w:val="20"/>
                <w:color w:val="auto"/>
              </w:rPr>
            </w:pPr>
          </w:p>
        </w:tc>
        <w:tc>
          <w:tcPr>
            <w:tcW w:w="13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w:t>
            </w:r>
          </w:p>
        </w:tc>
        <w:tc>
          <w:tcPr>
            <w:tcW w:w="16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110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37"/>
        </w:trPr>
        <w:tc>
          <w:tcPr>
            <w:tcW w:w="7100" w:type="dxa"/>
            <w:vAlign w:val="bottom"/>
            <w:tcBorders>
              <w:bottom w:val="single" w:sz="8" w:color="B2B2B2"/>
            </w:tcBorders>
          </w:tcPr>
          <w:p>
            <w:pPr>
              <w:ind w:left="20"/>
              <w:spacing w:after="0" w:line="237" w:lineRule="exact"/>
              <w:rPr>
                <w:sz w:val="20"/>
                <w:szCs w:val="20"/>
                <w:color w:val="auto"/>
              </w:rPr>
            </w:pPr>
            <w:r>
              <w:rPr>
                <w:rFonts w:ascii="Arial" w:cs="Arial" w:eastAsia="Arial" w:hAnsi="Arial"/>
                <w:sz w:val="16"/>
                <w:szCs w:val="16"/>
                <w:color w:val="auto"/>
              </w:rPr>
              <w:t>Acquisition related financing costs</w:t>
            </w:r>
            <w:r>
              <w:rPr>
                <w:rFonts w:ascii="Arial" w:cs="Arial" w:eastAsia="Arial" w:hAnsi="Arial"/>
                <w:sz w:val="21"/>
                <w:szCs w:val="21"/>
                <w:color w:val="auto"/>
                <w:vertAlign w:val="superscript"/>
              </w:rPr>
              <w:t>(1)</w:t>
            </w:r>
          </w:p>
        </w:tc>
        <w:tc>
          <w:tcPr>
            <w:tcW w:w="580" w:type="dxa"/>
            <w:vAlign w:val="bottom"/>
            <w:tcBorders>
              <w:bottom w:val="single" w:sz="8" w:color="90158B"/>
            </w:tcBorders>
            <w:shd w:val="clear" w:color="auto" w:fill="F4E8F3"/>
          </w:tcPr>
          <w:p>
            <w:pPr>
              <w:spacing w:after="0"/>
              <w:rPr>
                <w:sz w:val="20"/>
                <w:szCs w:val="20"/>
                <w:color w:val="auto"/>
              </w:rPr>
            </w:pPr>
          </w:p>
        </w:tc>
        <w:tc>
          <w:tcPr>
            <w:tcW w:w="13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tcBorders>
              <w:bottom w:val="single" w:sz="8" w:color="90158B"/>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90158B"/>
            </w:tcBorders>
          </w:tcPr>
          <w:p>
            <w:pPr>
              <w:spacing w:after="0"/>
              <w:rPr>
                <w:sz w:val="20"/>
                <w:szCs w:val="20"/>
                <w:color w:val="auto"/>
              </w:rPr>
            </w:pPr>
          </w:p>
        </w:tc>
        <w:tc>
          <w:tcPr>
            <w:tcW w:w="1100" w:type="dxa"/>
            <w:vAlign w:val="bottom"/>
            <w:tcBorders>
              <w:bottom w:val="single" w:sz="8" w:color="90158B"/>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76"/>
        </w:trPr>
        <w:tc>
          <w:tcPr>
            <w:tcW w:w="7100" w:type="dxa"/>
            <w:vAlign w:val="bottom"/>
          </w:tcPr>
          <w:p>
            <w:pPr>
              <w:ind w:left="20"/>
              <w:spacing w:after="0"/>
              <w:rPr>
                <w:sz w:val="20"/>
                <w:szCs w:val="20"/>
                <w:color w:val="auto"/>
              </w:rPr>
            </w:pPr>
            <w:r>
              <w:rPr>
                <w:rFonts w:ascii="Arial" w:cs="Arial" w:eastAsia="Arial" w:hAnsi="Arial"/>
                <w:sz w:val="16"/>
                <w:szCs w:val="16"/>
                <w:color w:val="auto"/>
              </w:rPr>
              <w:t>Non-GAAP net income attributable to Leidos common stockholders</w:t>
            </w:r>
          </w:p>
        </w:tc>
        <w:tc>
          <w:tcPr>
            <w:tcW w:w="580" w:type="dxa"/>
            <w:vAlign w:val="bottom"/>
            <w:shd w:val="clear" w:color="auto" w:fill="F4E8F3"/>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401</w:t>
            </w:r>
          </w:p>
        </w:tc>
        <w:tc>
          <w:tcPr>
            <w:tcW w:w="160" w:type="dxa"/>
            <w:vAlign w:val="bottom"/>
            <w:shd w:val="clear" w:color="auto" w:fill="F4E8F3"/>
          </w:tcPr>
          <w:p>
            <w:pPr>
              <w:spacing w:after="0"/>
              <w:rPr>
                <w:sz w:val="23"/>
                <w:szCs w:val="23"/>
                <w:color w:val="auto"/>
              </w:rPr>
            </w:pPr>
          </w:p>
        </w:tc>
        <w:tc>
          <w:tcPr>
            <w:tcW w:w="100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389</w:t>
            </w:r>
          </w:p>
        </w:tc>
      </w:tr>
      <w:tr>
        <w:trPr>
          <w:trHeight w:val="238"/>
        </w:trPr>
        <w:tc>
          <w:tcPr>
            <w:tcW w:w="7100" w:type="dxa"/>
            <w:vAlign w:val="bottom"/>
            <w:tcBorders>
              <w:top w:val="single" w:sz="8" w:color="DBDBDB"/>
              <w:bottom w:val="single" w:sz="8" w:color="DBDBDB"/>
            </w:tcBorders>
          </w:tcPr>
          <w:p>
            <w:pPr>
              <w:spacing w:after="0"/>
              <w:rPr>
                <w:sz w:val="20"/>
                <w:szCs w:val="20"/>
                <w:color w:val="auto"/>
              </w:rPr>
            </w:pPr>
          </w:p>
        </w:tc>
        <w:tc>
          <w:tcPr>
            <w:tcW w:w="580" w:type="dxa"/>
            <w:vAlign w:val="bottom"/>
            <w:tcBorders>
              <w:top w:val="single" w:sz="8" w:color="90158B"/>
              <w:bottom w:val="single" w:sz="8" w:color="DBDBDB"/>
            </w:tcBorders>
            <w:shd w:val="clear" w:color="auto" w:fill="F4E8F3"/>
          </w:tcPr>
          <w:p>
            <w:pPr>
              <w:spacing w:after="0"/>
              <w:rPr>
                <w:sz w:val="20"/>
                <w:szCs w:val="20"/>
                <w:color w:val="auto"/>
              </w:rPr>
            </w:pPr>
          </w:p>
        </w:tc>
        <w:tc>
          <w:tcPr>
            <w:tcW w:w="1300" w:type="dxa"/>
            <w:vAlign w:val="bottom"/>
            <w:tcBorders>
              <w:top w:val="single" w:sz="8" w:color="90158B"/>
              <w:bottom w:val="single" w:sz="8" w:color="DBDBDB"/>
            </w:tcBorders>
            <w:shd w:val="clear" w:color="auto" w:fill="F4E8F3"/>
          </w:tcPr>
          <w:p>
            <w:pPr>
              <w:spacing w:after="0"/>
              <w:rPr>
                <w:sz w:val="20"/>
                <w:szCs w:val="20"/>
                <w:color w:val="auto"/>
              </w:rPr>
            </w:pPr>
          </w:p>
        </w:tc>
        <w:tc>
          <w:tcPr>
            <w:tcW w:w="160" w:type="dxa"/>
            <w:vAlign w:val="bottom"/>
            <w:tcBorders>
              <w:top w:val="single" w:sz="8" w:color="90158B"/>
              <w:bottom w:val="single" w:sz="8" w:color="DBDBDB"/>
            </w:tcBorders>
            <w:shd w:val="clear" w:color="auto" w:fill="F4E8F3"/>
          </w:tcPr>
          <w:p>
            <w:pPr>
              <w:spacing w:after="0"/>
              <w:rPr>
                <w:sz w:val="20"/>
                <w:szCs w:val="20"/>
                <w:color w:val="auto"/>
              </w:rPr>
            </w:pPr>
          </w:p>
        </w:tc>
        <w:tc>
          <w:tcPr>
            <w:tcW w:w="100" w:type="dxa"/>
            <w:vAlign w:val="bottom"/>
            <w:tcBorders>
              <w:top w:val="single" w:sz="8" w:color="DBDBDB"/>
              <w:bottom w:val="single" w:sz="8" w:color="DBDBDB"/>
            </w:tcBorders>
          </w:tcPr>
          <w:p>
            <w:pPr>
              <w:spacing w:after="0"/>
              <w:rPr>
                <w:sz w:val="20"/>
                <w:szCs w:val="20"/>
                <w:color w:val="auto"/>
              </w:rPr>
            </w:pPr>
          </w:p>
        </w:tc>
        <w:tc>
          <w:tcPr>
            <w:tcW w:w="900" w:type="dxa"/>
            <w:vAlign w:val="bottom"/>
            <w:tcBorders>
              <w:top w:val="single" w:sz="8" w:color="90158B"/>
              <w:bottom w:val="single" w:sz="8" w:color="DBDBDB"/>
            </w:tcBorders>
          </w:tcPr>
          <w:p>
            <w:pPr>
              <w:spacing w:after="0"/>
              <w:rPr>
                <w:sz w:val="20"/>
                <w:szCs w:val="20"/>
                <w:color w:val="auto"/>
              </w:rPr>
            </w:pPr>
          </w:p>
        </w:tc>
        <w:tc>
          <w:tcPr>
            <w:tcW w:w="1100" w:type="dxa"/>
            <w:vAlign w:val="bottom"/>
            <w:tcBorders>
              <w:top w:val="single" w:sz="8" w:color="90158B"/>
              <w:bottom w:val="single" w:sz="8" w:color="DBDBDB"/>
            </w:tcBorders>
          </w:tcPr>
          <w:p>
            <w:pPr>
              <w:spacing w:after="0"/>
              <w:rPr>
                <w:sz w:val="20"/>
                <w:szCs w:val="20"/>
                <w:color w:val="auto"/>
              </w:rPr>
            </w:pPr>
          </w:p>
        </w:tc>
      </w:tr>
      <w:tr>
        <w:trPr>
          <w:trHeight w:val="233"/>
        </w:trPr>
        <w:tc>
          <w:tcPr>
            <w:tcW w:w="71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Operating cash flow conversion ratio</w:t>
            </w:r>
          </w:p>
        </w:tc>
        <w:tc>
          <w:tcPr>
            <w:tcW w:w="580" w:type="dxa"/>
            <w:vAlign w:val="bottom"/>
            <w:tcBorders>
              <w:bottom w:val="single" w:sz="8" w:color="DBDBDB"/>
            </w:tcBorders>
            <w:shd w:val="clear" w:color="auto" w:fill="F4E8F3"/>
          </w:tcPr>
          <w:p>
            <w:pPr>
              <w:spacing w:after="0"/>
              <w:rPr>
                <w:sz w:val="20"/>
                <w:szCs w:val="20"/>
                <w:color w:val="auto"/>
              </w:rPr>
            </w:pPr>
          </w:p>
        </w:tc>
        <w:tc>
          <w:tcPr>
            <w:tcW w:w="130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92</w:t>
            </w:r>
          </w:p>
        </w:tc>
        <w:tc>
          <w:tcPr>
            <w:tcW w:w="16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rPr>
              <w:t>%</w:t>
            </w:r>
          </w:p>
        </w:tc>
        <w:tc>
          <w:tcPr>
            <w:tcW w:w="100" w:type="dxa"/>
            <w:vAlign w:val="bottom"/>
            <w:tcBorders>
              <w:bottom w:val="single" w:sz="8" w:color="DBDBDB"/>
            </w:tcBorders>
          </w:tcPr>
          <w:p>
            <w:pPr>
              <w:spacing w:after="0"/>
              <w:rPr>
                <w:sz w:val="20"/>
                <w:szCs w:val="20"/>
                <w:color w:val="auto"/>
              </w:rPr>
            </w:pPr>
          </w:p>
        </w:tc>
        <w:tc>
          <w:tcPr>
            <w:tcW w:w="900" w:type="dxa"/>
            <w:vAlign w:val="bottom"/>
            <w:tcBorders>
              <w:bottom w:val="single" w:sz="8" w:color="DBDBDB"/>
            </w:tcBorders>
          </w:tcPr>
          <w:p>
            <w:pPr>
              <w:spacing w:after="0"/>
              <w:rPr>
                <w:sz w:val="20"/>
                <w:szCs w:val="20"/>
                <w:color w:val="auto"/>
              </w:rPr>
            </w:pP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16 %</w:t>
            </w:r>
          </w:p>
        </w:tc>
      </w:tr>
      <w:tr>
        <w:trPr>
          <w:trHeight w:val="237"/>
        </w:trPr>
        <w:tc>
          <w:tcPr>
            <w:tcW w:w="71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Non-GAAP free cash flow conversion ratio</w:t>
            </w:r>
          </w:p>
        </w:tc>
        <w:tc>
          <w:tcPr>
            <w:tcW w:w="580" w:type="dxa"/>
            <w:vAlign w:val="bottom"/>
            <w:tcBorders>
              <w:bottom w:val="single" w:sz="8" w:color="90158B"/>
            </w:tcBorders>
            <w:shd w:val="clear" w:color="auto" w:fill="F4E8F3"/>
          </w:tcPr>
          <w:p>
            <w:pPr>
              <w:spacing w:after="0"/>
              <w:rPr>
                <w:sz w:val="20"/>
                <w:szCs w:val="20"/>
                <w:color w:val="auto"/>
              </w:rPr>
            </w:pPr>
          </w:p>
        </w:tc>
        <w:tc>
          <w:tcPr>
            <w:tcW w:w="13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67</w:t>
            </w:r>
          </w:p>
        </w:tc>
        <w:tc>
          <w:tcPr>
            <w:tcW w:w="1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4"/>
                <w:shd w:val="clear" w:color="auto" w:fill="F4E8F3"/>
              </w:rPr>
              <w:t>%</w:t>
            </w:r>
          </w:p>
        </w:tc>
        <w:tc>
          <w:tcPr>
            <w:tcW w:w="100" w:type="dxa"/>
            <w:vAlign w:val="bottom"/>
            <w:tcBorders>
              <w:bottom w:val="single" w:sz="8" w:color="90158B"/>
            </w:tcBorders>
          </w:tcPr>
          <w:p>
            <w:pPr>
              <w:spacing w:after="0"/>
              <w:rPr>
                <w:sz w:val="20"/>
                <w:szCs w:val="20"/>
                <w:color w:val="auto"/>
              </w:rPr>
            </w:pPr>
          </w:p>
        </w:tc>
        <w:tc>
          <w:tcPr>
            <w:tcW w:w="900" w:type="dxa"/>
            <w:vAlign w:val="bottom"/>
            <w:tcBorders>
              <w:bottom w:val="single" w:sz="8" w:color="90158B"/>
            </w:tcBorders>
          </w:tcPr>
          <w:p>
            <w:pPr>
              <w:spacing w:after="0"/>
              <w:rPr>
                <w:sz w:val="20"/>
                <w:szCs w:val="20"/>
                <w:color w:val="auto"/>
              </w:rPr>
            </w:pPr>
          </w:p>
        </w:tc>
        <w:tc>
          <w:tcPr>
            <w:tcW w:w="11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9 %</w:t>
            </w:r>
          </w:p>
        </w:tc>
      </w:tr>
    </w:tbl>
    <w:p>
      <w:pPr>
        <w:spacing w:after="0" w:line="180"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After-tax expenses excluded from non-GAAP net income.</w:t>
      </w:r>
    </w:p>
    <w:p>
      <w:pPr>
        <w:spacing w:after="0" w:line="57" w:lineRule="exact"/>
        <w:rPr>
          <w:rFonts w:ascii="Arial" w:cs="Arial" w:eastAsia="Arial" w:hAnsi="Arial"/>
          <w:sz w:val="16"/>
          <w:szCs w:val="16"/>
          <w:color w:val="auto"/>
          <w:vertAlign w:val="superscript"/>
        </w:rPr>
      </w:pPr>
    </w:p>
    <w:p>
      <w:pPr>
        <w:ind w:left="260" w:hanging="252"/>
        <w:spacing w:after="0"/>
        <w:tabs>
          <w:tab w:leader="none" w:pos="260"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Asset markdowns associated with restructuring activities for the three months ended April 4, 2025, were recorded to "Cost of revenues"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0" w:hanging="574"/>
        <w:spacing w:after="0"/>
        <w:tabs>
          <w:tab w:leader="none" w:pos="620" w:val="left"/>
        </w:tabs>
        <w:numPr>
          <w:ilvl w:val="0"/>
          <w:numId w:val="16"/>
        </w:numPr>
        <w:rPr>
          <w:rFonts w:ascii="Arial" w:cs="Arial" w:eastAsia="Arial" w:hAnsi="Arial"/>
          <w:sz w:val="14"/>
          <w:szCs w:val="14"/>
          <w:color w:val="901588"/>
        </w:rPr>
      </w:pPr>
      <w:r>
        <w:rPr>
          <w:rFonts w:ascii="Arial" w:cs="Arial" w:eastAsia="Arial" w:hAnsi="Arial"/>
          <w:sz w:val="14"/>
          <w:szCs w:val="14"/>
          <w:color w:val="auto"/>
        </w:rPr>
        <w:t>Leidos Holdings, Inc. Exhibit 99.1</w:t>
      </w:r>
    </w:p>
    <w:sectPr>
      <w:pgSz w:w="11900" w:h="16838" w:orient="portrait"/>
      <w:cols w:equalWidth="0" w:num="1">
        <w:col w:w="11240"/>
      </w:cols>
      <w:pgMar w:left="320" w:top="7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1)"/>
      <w:numFmt w:val="lowerRoman"/>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5"/>
      <w:numFmt w:val="bullet"/>
      <w:start w:val="1"/>
    </w:lvl>
  </w:abstractNum>
  <w:abstractNum w:abstractNumId="6">
    <w:nsid w:val="1190CDE7"/>
    <w:multiLevelType w:val="hybridMultilevel"/>
    <w:lvl w:ilvl="0">
      <w:lvlJc w:val="left"/>
      <w:lvlText w:val="7"/>
      <w:numFmt w:val="bullet"/>
      <w:start w:val="1"/>
    </w:lvl>
  </w:abstractNum>
  <w:abstractNum w:abstractNumId="7">
    <w:nsid w:val="66EF438D"/>
    <w:multiLevelType w:val="hybridMultilevel"/>
    <w:lvl w:ilvl="0">
      <w:lvlJc w:val="left"/>
      <w:lvlText w:val="9"/>
      <w:numFmt w:val="bullet"/>
      <w:start w:val="1"/>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3"/>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5"/>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2026-05-05T05:16:26Z</dcterms:created>
  <dcterms:modified xsi:type="dcterms:W3CDTF">2026-05-05T05:16:26Z</dcterms:modified>
</cp:coreProperties>
</file>