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911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1109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Jonas Tina 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1750 PRESIDENTS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Leidos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LDOS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3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20190</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05/08/2026</w:t>
            </w: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40" w:type="dxa"/>
            <w:vAlign w:val="bottom"/>
          </w:tcPr>
          <w:p>
            <w:pPr>
              <w:spacing w:after="0"/>
              <w:rPr>
                <w:sz w:val="22"/>
                <w:szCs w:val="22"/>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9"/>
              </w:rPr>
              <w:t>1,067</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gridSpan w:val="3"/>
          </w:tcPr>
          <w:p>
            <w:pPr>
              <w:ind w:left="540"/>
              <w:spacing w:after="0"/>
              <w:rPr>
                <w:sz w:val="20"/>
                <w:szCs w:val="20"/>
                <w:color w:val="auto"/>
              </w:rPr>
            </w:pPr>
            <w:r>
              <w:rPr>
                <w:rFonts w:ascii="Times New Roman" w:cs="Times New Roman" w:eastAsia="Times New Roman" w:hAnsi="Times New Roman"/>
                <w:sz w:val="17"/>
                <w:szCs w:val="17"/>
                <w:color w:val="0000FF"/>
              </w:rPr>
              <w:t>2,446</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11"/>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64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131.26</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05/08/2026</w:t>
            </w:r>
          </w:p>
        </w:tc>
        <w:tc>
          <w:tcPr>
            <w:tcW w:w="114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1,281</w:t>
            </w:r>
          </w:p>
        </w:tc>
        <w:tc>
          <w:tcPr>
            <w:tcW w:w="260" w:type="dxa"/>
            <w:vAlign w:val="bottom"/>
          </w:tcPr>
          <w:p>
            <w:pPr>
              <w:spacing w:after="0"/>
              <w:rPr>
                <w:sz w:val="17"/>
                <w:szCs w:val="17"/>
                <w:color w:val="auto"/>
              </w:rPr>
            </w:pPr>
          </w:p>
        </w:tc>
        <w:tc>
          <w:tcPr>
            <w:tcW w:w="92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3"/>
                <w:szCs w:val="13"/>
                <w:color w:val="0000FF"/>
              </w:rPr>
              <w:t>05/08/2027</w:t>
            </w:r>
            <w:r>
              <w:rPr>
                <w:rFonts w:ascii="Times New Roman" w:cs="Times New Roman" w:eastAsia="Times New Roman" w:hAnsi="Times New Roman"/>
                <w:sz w:val="21"/>
                <w:szCs w:val="21"/>
                <w:color w:val="008000"/>
                <w:vertAlign w:val="superscript"/>
              </w:rPr>
              <w:t>(1)</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05/07/2033</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0000FF"/>
              </w:rPr>
              <w:t>1,281</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1,281</w:t>
            </w:r>
          </w:p>
        </w:tc>
        <w:tc>
          <w:tcPr>
            <w:tcW w:w="30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ind w:left="12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shall vest and become exercisable in full on the earlier of (i) the first anniversary of the Grant Date, or (ii) the date that the next annual meeting of the stockholders of the Company is concluded.</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Ramune M. Kligys by PoA</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05/12/2026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of Tina W. Jonas</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96083" TargetMode="External"/><Relationship Id="rId14" Type="http://schemas.openxmlformats.org/officeDocument/2006/relationships/hyperlink" Target="http://www.sec.gov/cgi-bin/browse-edgar?action=getcompany&amp;CIK=00013369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2026-05-12T07:57:47Z</dcterms:created>
  <dcterms:modified xsi:type="dcterms:W3CDTF">2026-05-12T07:57:47Z</dcterms:modified>
</cp:coreProperties>
</file>