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July 14, 2006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facsimile to (858) 450-8499 and U.S. Mail</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Douglas E. Scott, Esq.</w:t>
      </w:r>
    </w:p>
    <w:p>
      <w:pPr>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spacing w:after="0"/>
        <w:rPr>
          <w:sz w:val="20"/>
          <w:szCs w:val="20"/>
          <w:color w:val="auto"/>
        </w:rPr>
      </w:pPr>
      <w:r>
        <w:rPr>
          <w:rFonts w:ascii="Courier New" w:cs="Courier New" w:eastAsia="Courier New" w:hAnsi="Courier New"/>
          <w:sz w:val="18"/>
          <w:szCs w:val="18"/>
          <w:color w:val="auto"/>
        </w:rPr>
        <w:t>SAIC, Inc.</w:t>
      </w:r>
    </w:p>
    <w:p>
      <w:pPr>
        <w:spacing w:after="0" w:line="237" w:lineRule="auto"/>
        <w:rPr>
          <w:sz w:val="20"/>
          <w:szCs w:val="20"/>
          <w:color w:val="auto"/>
        </w:rPr>
      </w:pPr>
      <w:r>
        <w:rPr>
          <w:rFonts w:ascii="Courier New" w:cs="Courier New" w:eastAsia="Courier New" w:hAnsi="Courier New"/>
          <w:sz w:val="18"/>
          <w:szCs w:val="18"/>
          <w:color w:val="auto"/>
        </w:rPr>
        <w:t>10260 Campus Point Drive</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SAIC, Inc.</w:t>
      </w:r>
    </w:p>
    <w:p>
      <w:pPr>
        <w:ind w:left="860"/>
        <w:spacing w:after="0" w:line="238" w:lineRule="auto"/>
        <w:rPr>
          <w:sz w:val="20"/>
          <w:szCs w:val="20"/>
          <w:color w:val="auto"/>
        </w:rPr>
      </w:pPr>
      <w:r>
        <w:rPr>
          <w:rFonts w:ascii="Courier New" w:cs="Courier New" w:eastAsia="Courier New" w:hAnsi="Courier New"/>
          <w:sz w:val="18"/>
          <w:szCs w:val="18"/>
          <w:color w:val="auto"/>
        </w:rPr>
        <w:t>Pre-effective Amendment 3 to Registration Statement on Form</w:t>
      </w:r>
    </w:p>
    <w:p>
      <w:pPr>
        <w:spacing w:after="0"/>
        <w:rPr>
          <w:sz w:val="20"/>
          <w:szCs w:val="20"/>
          <w:color w:val="auto"/>
        </w:rPr>
      </w:pPr>
      <w:r>
        <w:rPr>
          <w:rFonts w:ascii="Courier New" w:cs="Courier New" w:eastAsia="Courier New" w:hAnsi="Courier New"/>
          <w:sz w:val="18"/>
          <w:szCs w:val="18"/>
          <w:color w:val="auto"/>
        </w:rPr>
        <w:t>S-1</w:t>
      </w:r>
    </w:p>
    <w:p>
      <w:pPr>
        <w:ind w:left="860"/>
        <w:spacing w:after="0" w:line="237" w:lineRule="auto"/>
        <w:rPr>
          <w:sz w:val="20"/>
          <w:szCs w:val="20"/>
          <w:color w:val="auto"/>
        </w:rPr>
      </w:pPr>
      <w:r>
        <w:rPr>
          <w:rFonts w:ascii="Courier New" w:cs="Courier New" w:eastAsia="Courier New" w:hAnsi="Courier New"/>
          <w:sz w:val="18"/>
          <w:szCs w:val="18"/>
          <w:color w:val="auto"/>
        </w:rPr>
        <w:t>Filed June 27, 2006</w:t>
      </w:r>
    </w:p>
    <w:p>
      <w:pPr>
        <w:spacing w:after="0" w:line="238" w:lineRule="auto"/>
        <w:rPr>
          <w:sz w:val="20"/>
          <w:szCs w:val="20"/>
          <w:color w:val="auto"/>
        </w:rPr>
      </w:pPr>
      <w:r>
        <w:rPr>
          <w:rFonts w:ascii="Courier New" w:cs="Courier New" w:eastAsia="Courier New" w:hAnsi="Courier New"/>
          <w:sz w:val="18"/>
          <w:szCs w:val="18"/>
          <w:color w:val="auto"/>
        </w:rPr>
        <w:t>File No. 333-128021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Scott: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reviewed the filing and have the comments below.</w:t>
      </w:r>
    </w:p>
    <w:p>
      <w:pPr>
        <w:spacing w:after="0" w:line="207" w:lineRule="exact"/>
        <w:rPr>
          <w:sz w:val="24"/>
          <w:szCs w:val="24"/>
          <w:color w:val="auto"/>
        </w:rPr>
      </w:pPr>
    </w:p>
    <w:p>
      <w:pPr>
        <w:ind w:right="33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state in the November 8, 2005 response to comment 3 in our October 28, 2005 letter that you will provide us copies of the draft</w:t>
      </w:r>
    </w:p>
    <w:p>
      <w:pPr>
        <w:spacing w:after="0" w:line="6" w:lineRule="exact"/>
        <w:rPr>
          <w:rFonts w:ascii="Courier New" w:cs="Courier New" w:eastAsia="Courier New" w:hAnsi="Courier New"/>
          <w:sz w:val="18"/>
          <w:szCs w:val="18"/>
          <w:color w:val="auto"/>
        </w:rPr>
      </w:pPr>
    </w:p>
    <w:p>
      <w:pPr>
        <w:ind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artwork for review before requesting acceleration of the registration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effectiveness.  We await receipt of the draft artwork.</w:t>
      </w:r>
    </w:p>
    <w:p>
      <w:pPr>
        <w:spacing w:after="0" w:line="207" w:lineRule="exact"/>
        <w:rPr>
          <w:rFonts w:ascii="Courier New" w:cs="Courier New" w:eastAsia="Courier New" w:hAnsi="Courier New"/>
          <w:sz w:val="18"/>
          <w:szCs w:val="18"/>
          <w:color w:val="auto"/>
        </w:rPr>
      </w:pPr>
    </w:p>
    <w:p>
      <w:pPr>
        <w:ind w:right="33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state in the November 8, 2005 response to comment 7 in our October 28, 2005 letter that you will file the required legal opinion</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underwriting agreement with a subsequent amendment to the S-1 and</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consider providing us supplemental copies as suggested in the comment. To expedite our review, we reiterate our suggestion to provide us draft copies of the underwriting agreement and legality opinion before you file them by amendment.</w:t>
      </w:r>
    </w:p>
    <w:p>
      <w:pPr>
        <w:spacing w:after="0" w:line="207" w:lineRule="exact"/>
        <w:rPr>
          <w:rFonts w:ascii="Courier New" w:cs="Courier New" w:eastAsia="Courier New" w:hAnsi="Courier New"/>
          <w:sz w:val="18"/>
          <w:szCs w:val="18"/>
          <w:color w:val="auto"/>
        </w:rPr>
      </w:pPr>
    </w:p>
    <w:p>
      <w:pPr>
        <w:ind w:right="33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SAIC, Inc. or SAIC includes the initial public offering price range of the common stock, the pro forma earnings per share information, and the capitalization table information in the registration statement, we may have accounting comments on the disclosures.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Closing</w:t>
      </w:r>
    </w:p>
    <w:p>
      <w:pPr>
        <w:spacing w:after="0" w:line="207" w:lineRule="exact"/>
        <w:rPr>
          <w:sz w:val="24"/>
          <w:szCs w:val="24"/>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File an amendment to the S-1 in response to the comments. To expedite our review, SAIC may wish to provide us three marked courtesy copies of the amendment. Include with the filing any supplemental information requested and a cover letter tagged as correspondence that keys the responses to the comments. If SAIC thinks that compliance with any of the comments is inappropriate, provide the basis in the letter. We may have additional comments after review of the amendment, the responses to the comments, and any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supplemental information.</w:t>
      </w:r>
    </w:p>
    <w:p>
      <w:pPr>
        <w:spacing w:after="0" w:line="201" w:lineRule="exact"/>
        <w:rPr>
          <w:sz w:val="24"/>
          <w:szCs w:val="24"/>
          <w:color w:val="auto"/>
        </w:rPr>
      </w:pPr>
    </w:p>
    <w:p>
      <w:pPr>
        <w:jc w:val="right"/>
        <w:ind w:right="2939"/>
        <w:spacing w:after="0"/>
        <w:rPr>
          <w:sz w:val="20"/>
          <w:szCs w:val="20"/>
          <w:color w:val="auto"/>
        </w:rPr>
      </w:pPr>
      <w:r>
        <w:rPr>
          <w:rFonts w:ascii="Courier New" w:cs="Courier New" w:eastAsia="Courier New" w:hAnsi="Courier New"/>
          <w:sz w:val="18"/>
          <w:szCs w:val="18"/>
          <w:color w:val="auto"/>
        </w:rPr>
        <w:t>We urge all persons responsible for the accuracy and adequacy</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disclosure in the registration statement reviewed by us to ensure</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that they have provided all information investors require for an informed decision. Since SAIC, Science Applications International Corporation, and their management are in possession of all facts relating to the disclosure in the registration statement, they are responsible for the adequacy and accuracy of the disclosures that they have made.</w:t>
      </w:r>
    </w:p>
    <w:p>
      <w:pPr>
        <w:spacing w:after="0" w:line="210" w:lineRule="exact"/>
        <w:rPr>
          <w:sz w:val="24"/>
          <w:szCs w:val="24"/>
          <w:color w:val="auto"/>
        </w:rPr>
      </w:pPr>
    </w:p>
    <w:p>
      <w:pPr>
        <w:ind w:right="4419" w:firstLine="632"/>
        <w:spacing w:after="0" w:line="235" w:lineRule="auto"/>
        <w:rPr>
          <w:sz w:val="20"/>
          <w:szCs w:val="20"/>
          <w:color w:val="auto"/>
        </w:rPr>
      </w:pPr>
      <w:r>
        <w:rPr>
          <w:rFonts w:ascii="Courier New" w:cs="Courier New" w:eastAsia="Courier New" w:hAnsi="Courier New"/>
          <w:sz w:val="18"/>
          <w:szCs w:val="18"/>
          <w:color w:val="auto"/>
        </w:rPr>
        <w:t>If SAIC requests acceleration of the registration statement`s</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effectiveness, SAIC should furnish a letter at the time of the request, acknowledging that:</w:t>
      </w:r>
    </w:p>
    <w:p>
      <w:pPr>
        <w:spacing w:after="0" w:line="208" w:lineRule="exact"/>
        <w:rPr>
          <w:sz w:val="24"/>
          <w:szCs w:val="24"/>
          <w:color w:val="auto"/>
        </w:rPr>
      </w:pPr>
    </w:p>
    <w:p>
      <w:pPr>
        <w:ind w:right="325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by delegated authority declare the registration statement effective, it does not foreclose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 from taking any action on the filing.</w:t>
      </w:r>
    </w:p>
    <w:p>
      <w:pPr>
        <w:sectPr>
          <w:pgSz w:w="11900" w:h="16838" w:orient="portrait"/>
          <w:cols w:equalWidth="0" w:num="1">
            <w:col w:w="10219"/>
          </w:cols>
          <w:pgMar w:left="240" w:top="649" w:right="1440" w:bottom="0" w:gutter="0" w:footer="0" w:header="0"/>
        </w:sectPr>
      </w:pPr>
    </w:p>
    <w:bookmarkStart w:id="1" w:name="page2"/>
    <w:bookmarkEnd w:id="1"/>
    <w:p>
      <w:pPr>
        <w:ind w:right="347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by delegated authority in declaring the registration statement effective does not</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relieve SAIC and Science Applications International Corporation from</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full responsibility for the adequacy and accuracy of the registration statement`s disclosures.</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SAIC and Science Applications International Corporation may not assert our comments and the declaration of the registration statement`s effectiveness as a defense in any proceedings initiated</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Commission or any person under the United States` federal securities laws.</w:t>
      </w:r>
    </w:p>
    <w:p>
      <w:pPr>
        <w:spacing w:after="0" w:line="208"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The Commission`s Division of Enforcement has access to all information that SAIC and Science Applications International Corporation provide us in our review of the registration statement or</w:t>
      </w:r>
    </w:p>
    <w:p>
      <w:pPr>
        <w:spacing w:after="0"/>
        <w:rPr>
          <w:sz w:val="20"/>
          <w:szCs w:val="20"/>
          <w:color w:val="auto"/>
        </w:rPr>
      </w:pPr>
      <w:r>
        <w:rPr>
          <w:rFonts w:ascii="Courier New" w:cs="Courier New" w:eastAsia="Courier New" w:hAnsi="Courier New"/>
          <w:sz w:val="18"/>
          <w:szCs w:val="18"/>
          <w:color w:val="auto"/>
        </w:rPr>
        <w:t>in response to our comments on the registration statement.</w:t>
      </w:r>
    </w:p>
    <w:p>
      <w:pPr>
        <w:spacing w:after="0" w:line="206"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registration statement`s effectiveness under Rule 461 of Regulation C</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under the Securities Act as confirmation that those requesting acceleration are aware of their responsibilities under the Securities</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Act and the Exchange Act as they relate to the proposed public offering of the securities specified in the registration statement.</w:t>
      </w:r>
    </w:p>
    <w:p>
      <w:pPr>
        <w:spacing w:after="0" w:line="6" w:lineRule="exact"/>
        <w:rPr>
          <w:sz w:val="20"/>
          <w:szCs w:val="20"/>
          <w:color w:val="auto"/>
        </w:rPr>
      </w:pPr>
    </w:p>
    <w:p>
      <w:pPr>
        <w:jc w:val="both"/>
        <w:ind w:right="3999"/>
        <w:spacing w:after="0" w:line="290" w:lineRule="auto"/>
        <w:rPr>
          <w:sz w:val="20"/>
          <w:szCs w:val="20"/>
          <w:color w:val="auto"/>
        </w:rPr>
      </w:pPr>
      <w:r>
        <w:rPr>
          <w:rFonts w:ascii="Courier New" w:cs="Courier New" w:eastAsia="Courier New" w:hAnsi="Courier New"/>
          <w:sz w:val="16"/>
          <w:szCs w:val="16"/>
          <w:color w:val="auto"/>
        </w:rPr>
        <w:t>We will act on the request and by delegated authority grant acceleration of the registration statement`s effectiveness.</w:t>
      </w:r>
    </w:p>
    <w:p>
      <w:pPr>
        <w:spacing w:after="0" w:line="170"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You may direct questions on accounting comments to Tracey L. Houser, Staff Accountant, at (202) 551-3736 or Alfred P. Pavot, Jr.,</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Staff Accountant, at (202) 551-3738. You may direct questions on other comments and disclosure issues to Edward M. Kelly, Senior Counsel, at (202) 551-3728 or me at (202) 551-3767.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Jennifer R. Hardy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Branch Chief</w:t>
      </w:r>
    </w:p>
    <w:p>
      <w:pPr>
        <w:spacing w:after="0" w:line="207" w:lineRule="exact"/>
        <w:rPr>
          <w:sz w:val="20"/>
          <w:szCs w:val="20"/>
          <w:color w:val="auto"/>
        </w:rPr>
      </w:pPr>
    </w:p>
    <w:p>
      <w:pPr>
        <w:ind w:left="860" w:right="6739" w:hanging="852"/>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Sarah A. O`Dowd, Esq. Stephen C. Ferruolo, Esq. Ryan A. Murr, Esq.</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Heller Ehrman LLP</w:t>
      </w:r>
    </w:p>
    <w:p>
      <w:pPr>
        <w:spacing w:after="0" w:line="4" w:lineRule="exact"/>
        <w:rPr>
          <w:rFonts w:ascii="Courier New" w:cs="Courier New" w:eastAsia="Courier New" w:hAnsi="Courier New"/>
          <w:sz w:val="18"/>
          <w:szCs w:val="18"/>
          <w:color w:val="auto"/>
        </w:rPr>
      </w:pPr>
    </w:p>
    <w:p>
      <w:pPr>
        <w:ind w:left="860" w:right="6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4350 La Jolla Village Drive San Diego, CA 92122</w:t>
      </w:r>
    </w:p>
    <w:p>
      <w:pPr>
        <w:spacing w:after="0" w:line="208" w:lineRule="exact"/>
        <w:rPr>
          <w:rFonts w:ascii="Courier New" w:cs="Courier New" w:eastAsia="Courier New" w:hAnsi="Courier New"/>
          <w:sz w:val="18"/>
          <w:szCs w:val="18"/>
          <w:color w:val="auto"/>
        </w:rPr>
      </w:pPr>
    </w:p>
    <w:p>
      <w:pPr>
        <w:ind w:left="860" w:right="693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K. Dallas, Esq. Nigel D.J. Wilson, Esq. Davis Polk &amp; Wardwell 1600 El Camino Real Menlo Park, CA 94025</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Douglas E. Scott, Esq.</w:t>
      </w:r>
    </w:p>
    <w:p>
      <w:pPr>
        <w:spacing w:after="0" w:line="238" w:lineRule="auto"/>
        <w:rPr>
          <w:sz w:val="20"/>
          <w:szCs w:val="20"/>
          <w:color w:val="auto"/>
        </w:rPr>
      </w:pPr>
      <w:r>
        <w:rPr>
          <w:rFonts w:ascii="Courier New" w:cs="Courier New" w:eastAsia="Courier New" w:hAnsi="Courier New"/>
          <w:sz w:val="18"/>
          <w:szCs w:val="18"/>
          <w:color w:val="auto"/>
        </w:rPr>
        <w:t>July 14, 2005</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20549-7010</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CORPORATION FINANCE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2020-02-17T23:49:43Z</dcterms:created>
  <dcterms:modified xsi:type="dcterms:W3CDTF">2020-02-17T23:49:43Z</dcterms:modified>
</cp:coreProperties>
</file>